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13041</w:t>
      </w:r>
      <w:bookmarkStart w:id="5" w:name="_GoBack"/>
      <w:bookmarkEnd w:id="5"/>
    </w:p>
    <w:p>
      <w:pPr>
        <w:pStyle w:val="2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core parts on LPWUS</w:t>
      </w:r>
      <w:r>
        <w:rPr>
          <w:rFonts w:hint="eastAsia" w:ascii="Arial" w:hAnsi="Arial" w:eastAsia="宋体" w:cs="Arial"/>
          <w:b/>
          <w:bCs/>
          <w:sz w:val="24"/>
          <w:lang w:val="en-US" w:eastAsia="zh-CN"/>
        </w:rPr>
        <w:t xml:space="preserve"> </w:t>
      </w:r>
    </w:p>
    <w:p>
      <w:pPr>
        <w:tabs>
          <w:tab w:val="left" w:pos="1985"/>
        </w:tabs>
        <w:spacing w:after="120"/>
        <w:rPr>
          <w:rFonts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8.22.4.2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pPr>
      <w:r>
        <w:t>Intro</w:t>
      </w:r>
      <w:r>
        <w:rPr>
          <w:rStyle w:val="76"/>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#10</w:t>
      </w:r>
      <w:r>
        <w:rPr>
          <w:rFonts w:hint="eastAsia"/>
          <w:color w:val="000000"/>
          <w:lang w:val="en-US"/>
        </w:rPr>
        <w:t>3</w:t>
      </w:r>
      <w:r>
        <w:rPr>
          <w:color w:val="000000"/>
          <w:lang w:val="en-US"/>
        </w:rPr>
        <w:t xml:space="preserve"> meeting the </w:t>
      </w:r>
      <w:r>
        <w:rPr>
          <w:rFonts w:hint="eastAsia"/>
          <w:color w:val="000000"/>
          <w:lang w:val="en-US"/>
        </w:rPr>
        <w:t>latest</w:t>
      </w:r>
      <w:r>
        <w:rPr>
          <w:color w:val="000000"/>
          <w:lang w:val="en-US"/>
        </w:rPr>
        <w:t xml:space="preserve"> WID has been agreed [1] on Low-power wake-up signal and it is the first meeting for RAN4 to discuss the core part in this meeting. The WID can be seen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0" w:afterAutospacing="0"/>
              <w:ind w:left="0" w:right="0"/>
              <w:rPr>
                <w:rFonts w:hint="default"/>
                <w:bCs/>
                <w:sz w:val="20"/>
                <w:szCs w:val="20"/>
                <w:lang w:eastAsia="zh-CN"/>
              </w:rPr>
            </w:pPr>
            <w:bookmarkStart w:id="2" w:name="_Hlk153295984"/>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For IDLE/INACTIVE modes</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w:t>
            </w:r>
            <w:r>
              <w:rPr>
                <w:rFonts w:hint="default"/>
                <w:bCs/>
                <w:sz w:val="20"/>
                <w:szCs w:val="20"/>
                <w:highlight w:val="yellow"/>
                <w:lang w:val="en-US" w:eastAsia="zh-CN" w:bidi="ar"/>
              </w:rPr>
              <w:t>paging monitoring triggered by LP-WUS</w:t>
            </w:r>
            <w:r>
              <w:rPr>
                <w:rFonts w:hint="default"/>
                <w:bCs/>
                <w:sz w:val="20"/>
                <w:szCs w:val="20"/>
                <w:lang w:val="en-US" w:eastAsia="zh-CN" w:bidi="ar"/>
              </w:rPr>
              <w:t xml:space="preserve">,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highlight w:val="yellow"/>
                <w:lang w:val="en-US" w:eastAsia="zh-CN" w:bidi="ar"/>
              </w:rPr>
              <w:t>Specify LP-SS</w:t>
            </w:r>
            <w:r>
              <w:rPr>
                <w:rFonts w:hint="default"/>
                <w:bCs/>
                <w:sz w:val="20"/>
                <w:szCs w:val="20"/>
                <w:lang w:val="en-US" w:eastAsia="zh-CN" w:bidi="ar"/>
              </w:rPr>
              <w:t xml:space="preserve"> with periodicity with Yms for LP-WUR, for synchronization and/or RRM for serving cell. (RAN1, RAN4)</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highlight w:val="yellow"/>
                <w:lang w:val="en-US" w:eastAsia="zh-CN" w:bidi="ar"/>
              </w:rPr>
              <w:t>Y will be decided within WI. 320ms is the start point.</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The target coverage of LP-WUS and LP-SS shall be the coverage of PUSCH for message3.</w:t>
            </w:r>
          </w:p>
          <w:p>
            <w:pPr>
              <w:keepNext w:val="0"/>
              <w:keepLines w:val="0"/>
              <w:widowControl/>
              <w:numPr>
                <w:ilvl w:val="0"/>
                <w:numId w:val="5"/>
              </w:numPr>
              <w:suppressLineNumbers w:val="0"/>
              <w:tabs>
                <w:tab w:val="left" w:pos="1440"/>
              </w:tabs>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Note: The optimization of LP-WUS signal design for idle/inactive mode is prioritized over the optimization for connected mode.</w:t>
            </w:r>
          </w:p>
          <w:bookmarkEnd w:id="2"/>
          <w:p>
            <w:pPr>
              <w:keepNext w:val="0"/>
              <w:keepLines w:val="0"/>
              <w:widowControl/>
              <w:numPr>
                <w:ilvl w:val="0"/>
                <w:numId w:val="6"/>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eastAsia"/>
                <w:bCs/>
                <w:sz w:val="20"/>
                <w:szCs w:val="20"/>
                <w:highlight w:val="yellow"/>
                <w:lang w:val="en-US"/>
              </w:rPr>
              <w:t>Specify the necessary RAN4 core requirement(s) to support the feature</w:t>
            </w:r>
            <w:r>
              <w:rPr>
                <w:rFonts w:hint="eastAsia"/>
                <w:bCs/>
                <w:sz w:val="20"/>
                <w:szCs w:val="20"/>
                <w:lang w:val="en-US"/>
              </w:rPr>
              <w:t xml:space="preserve"> (RAN4).</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bookmarkStart w:id="3" w:name="OLE_LINK1"/>
            <w:r>
              <w:rPr>
                <w:rFonts w:hint="default"/>
                <w:bCs/>
                <w:sz w:val="20"/>
                <w:szCs w:val="20"/>
                <w:lang w:val="en-US"/>
              </w:rPr>
              <w:t>Specify UE low-power wake-up receiver requirements</w:t>
            </w:r>
            <w:r>
              <w:rPr>
                <w:rFonts w:hint="eastAsia"/>
                <w:bCs/>
                <w:sz w:val="20"/>
                <w:szCs w:val="20"/>
                <w:lang w:val="en-US" w:eastAsia="zh-CN"/>
              </w:rPr>
              <w:t>,</w:t>
            </w:r>
            <w:r>
              <w:rPr>
                <w:rFonts w:hint="default"/>
                <w:bCs/>
                <w:sz w:val="20"/>
                <w:szCs w:val="20"/>
                <w:lang w:val="en-US" w:eastAsia="zh-CN"/>
              </w:rPr>
              <w:t xml:space="preserve"> at least </w:t>
            </w:r>
            <w:r>
              <w:rPr>
                <w:rFonts w:hint="default"/>
                <w:bCs/>
                <w:sz w:val="20"/>
                <w:szCs w:val="20"/>
                <w:lang w:val="en-US"/>
              </w:rPr>
              <w:t xml:space="preserve">REFSENS, ACS and ASCS requirements with consideration of possible new methodology to assess the </w:t>
            </w:r>
            <w:bookmarkEnd w:id="3"/>
            <w:r>
              <w:rPr>
                <w:rFonts w:hint="default"/>
                <w:bCs/>
                <w:sz w:val="20"/>
                <w:szCs w:val="20"/>
                <w:lang w:val="en-US"/>
              </w:rPr>
              <w:t>low-power wake-up receiver performance</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Define guard RBs for ACS and ASCS cases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Study testability of above requirements</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lang w:val="en-US"/>
              </w:rPr>
              <w:t xml:space="preserve">Consider impacts of different architecture and impairments, </w:t>
            </w:r>
            <w:r>
              <w:rPr>
                <w:rFonts w:hint="eastAsia"/>
                <w:sz w:val="20"/>
                <w:szCs w:val="20"/>
              </w:rPr>
              <w:t>and set requirements that enable all types of reasonable implementation</w:t>
            </w:r>
            <w:r>
              <w:rPr>
                <w:rFonts w:hint="default"/>
                <w:bCs/>
                <w:sz w:val="20"/>
                <w:szCs w:val="20"/>
                <w:lang w:val="en-US"/>
              </w:rPr>
              <w:t xml:space="preserve"> </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bCs/>
                <w:sz w:val="20"/>
                <w:szCs w:val="20"/>
              </w:rPr>
              <w:t>Study and</w:t>
            </w:r>
            <w:r>
              <w:rPr>
                <w:rFonts w:hint="default"/>
                <w:sz w:val="20"/>
                <w:szCs w:val="20"/>
              </w:rPr>
              <w:t xml:space="preserve"> if necessary</w:t>
            </w:r>
            <w:r>
              <w:rPr>
                <w:rFonts w:hint="default"/>
                <w:bCs/>
                <w:sz w:val="20"/>
                <w:szCs w:val="20"/>
              </w:rPr>
              <w:t xml:space="preserve"> specify</w:t>
            </w:r>
            <w:r>
              <w:rPr>
                <w:rFonts w:hint="default"/>
                <w:sz w:val="20"/>
                <w:szCs w:val="20"/>
              </w:rPr>
              <w:t xml:space="preserve"> or support by declaration</w:t>
            </w:r>
            <w:r>
              <w:rPr>
                <w:rFonts w:hint="default"/>
                <w:bCs/>
                <w:sz w:val="20"/>
                <w:szCs w:val="20"/>
              </w:rPr>
              <w:t xml:space="preserve">, </w:t>
            </w:r>
            <w:r>
              <w:rPr>
                <w:rFonts w:hint="default"/>
                <w:sz w:val="20"/>
                <w:szCs w:val="20"/>
              </w:rPr>
              <w:t>the corresponding</w:t>
            </w:r>
            <w:r>
              <w:rPr>
                <w:rFonts w:hint="default"/>
                <w:bCs/>
                <w:sz w:val="20"/>
                <w:szCs w:val="20"/>
              </w:rPr>
              <w:t xml:space="preserve"> BS requirements, e.g., dynamic range for LP-WUS/LP-SS</w:t>
            </w:r>
            <w:r>
              <w:rPr>
                <w:rFonts w:hint="default"/>
                <w:sz w:val="20"/>
                <w:szCs w:val="20"/>
              </w:rPr>
              <w:t xml:space="preserve">. </w:t>
            </w:r>
          </w:p>
          <w:p>
            <w:pPr>
              <w:keepNext w:val="0"/>
              <w:keepLines w:val="0"/>
              <w:widowControl/>
              <w:numPr>
                <w:ilvl w:val="2"/>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lang w:val="en-US"/>
              </w:rPr>
            </w:pPr>
            <w:r>
              <w:rPr>
                <w:rFonts w:hint="default"/>
                <w:sz w:val="20"/>
                <w:szCs w:val="20"/>
              </w:rPr>
              <w:t>C</w:t>
            </w:r>
            <w:r>
              <w:rPr>
                <w:rFonts w:hint="default"/>
                <w:bCs/>
                <w:sz w:val="20"/>
                <w:szCs w:val="20"/>
              </w:rPr>
              <w:t>urrent NR BS requirements is baseline</w:t>
            </w:r>
          </w:p>
          <w:p>
            <w:pPr>
              <w:keepNext w:val="0"/>
              <w:keepLines w:val="0"/>
              <w:widowControl/>
              <w:numPr>
                <w:ilvl w:val="1"/>
                <w:numId w:val="6"/>
              </w:numPr>
              <w:suppressLineNumbers w:val="0"/>
              <w:overflowPunct w:val="0"/>
              <w:autoSpaceDE w:val="0"/>
              <w:autoSpaceDN w:val="0"/>
              <w:adjustRightInd w:val="0"/>
              <w:spacing w:before="120" w:beforeLines="50" w:beforeAutospacing="0" w:after="0" w:afterAutospacing="0"/>
              <w:ind w:right="0"/>
              <w:textAlignment w:val="baseline"/>
              <w:rPr>
                <w:rFonts w:hint="default"/>
                <w:bCs/>
                <w:sz w:val="20"/>
                <w:szCs w:val="20"/>
                <w:highlight w:val="yellow"/>
              </w:rPr>
            </w:pPr>
            <w:r>
              <w:rPr>
                <w:rFonts w:hint="default"/>
                <w:bCs/>
                <w:sz w:val="20"/>
                <w:szCs w:val="20"/>
                <w:highlight w:val="yellow"/>
              </w:rPr>
              <w:t>Specify necessary RRM requirements</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continue to discuss the related issues and provide our views.</w:t>
      </w:r>
    </w:p>
    <w:p>
      <w:pPr>
        <w:pStyle w:val="2"/>
        <w:spacing w:before="180" w:after="120"/>
        <w:ind w:left="431" w:hanging="431"/>
      </w:pPr>
      <w:r>
        <w:t>Discussion</w:t>
      </w:r>
    </w:p>
    <w:p>
      <w:pPr>
        <w:pStyle w:val="3"/>
        <w:rPr>
          <w:rFonts w:eastAsiaTheme="minorEastAsia"/>
        </w:rPr>
      </w:pPr>
      <w:r>
        <w:rPr>
          <w:rFonts w:eastAsiaTheme="minorEastAsia"/>
        </w:rPr>
        <w:t>G</w:t>
      </w:r>
      <w:r>
        <w:rPr>
          <w:rFonts w:hint="eastAsia" w:eastAsiaTheme="minorEastAsia"/>
          <w:lang w:eastAsia="zh-CN"/>
        </w:rPr>
        <w:t>eneral</w:t>
      </w:r>
      <w:r>
        <w:rPr>
          <w:rFonts w:eastAsiaTheme="minorEastAsia"/>
        </w:rPr>
        <w:t xml:space="preserve"> aspects</w:t>
      </w:r>
    </w:p>
    <w:p>
      <w:pPr>
        <w:rPr>
          <w:rFonts w:hint="default" w:eastAsiaTheme="minorEastAsia"/>
          <w:lang w:val="en-US" w:eastAsia="zh-CN"/>
        </w:rPr>
      </w:pPr>
      <w:r>
        <w:rPr>
          <w:rFonts w:hint="eastAsia" w:eastAsiaTheme="minorEastAsia"/>
          <w:lang w:val="en-US" w:eastAsia="zh-CN"/>
        </w:rPr>
        <w:t>In previous meetings, the basic scenarios were discussed with a few agreements. In this section, we mainly discuss the LP-WUS monitoring and the MR/LR measurements based on RAN1 and RAN2</w:t>
      </w:r>
      <w:r>
        <w:rPr>
          <w:rFonts w:hint="default" w:eastAsiaTheme="minorEastAsia"/>
          <w:lang w:val="en-US" w:eastAsia="zh-CN"/>
        </w:rPr>
        <w:t>’</w:t>
      </w:r>
      <w:r>
        <w:rPr>
          <w:rFonts w:hint="eastAsia" w:eastAsiaTheme="minorEastAsia"/>
          <w:lang w:val="en-US" w:eastAsia="zh-CN"/>
        </w:rPr>
        <w:t xml:space="preserve">s agreements. </w:t>
      </w:r>
    </w:p>
    <w:p>
      <w:pPr>
        <w:pStyle w:val="4"/>
        <w:rPr>
          <w:rFonts w:eastAsiaTheme="minorEastAsia"/>
          <w:lang w:eastAsia="zh-CN"/>
        </w:rPr>
      </w:pPr>
      <w:r>
        <w:rPr>
          <w:rFonts w:eastAsiaTheme="minorEastAsia"/>
          <w:lang w:eastAsia="zh-CN"/>
        </w:rPr>
        <w:t xml:space="preserve">LP-WUS </w:t>
      </w:r>
      <w:r>
        <w:rPr>
          <w:rFonts w:hint="eastAsia" w:eastAsiaTheme="minorEastAsia"/>
          <w:lang w:eastAsia="zh-CN"/>
        </w:rPr>
        <w:t>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 xml:space="preserve">In order to reduce the power consumption, the LP-WUR has been introduced. </w:t>
      </w:r>
      <w:r>
        <w:rPr>
          <w:rFonts w:hint="eastAsia" w:eastAsiaTheme="minorEastAsia"/>
          <w:color w:val="000000"/>
          <w:lang w:val="en-US" w:eastAsia="zh-CN"/>
        </w:rPr>
        <w:t>Acc</w:t>
      </w:r>
      <w:r>
        <w:rPr>
          <w:rFonts w:eastAsiaTheme="minorEastAsia"/>
          <w:color w:val="000000"/>
          <w:lang w:val="en-US" w:eastAsia="zh-CN"/>
        </w:rPr>
        <w:t>ording to WI, “Specify procedure and configuration design for LP-WUS indicating paging monitoring triggered by LP-WUS, including at least configuration, sub-grouping and entry/exit condition for LP-WUS monitoring” involves RAN4. When DRX is configured and there is no traffic transmission, the MR (main receiver) enters a sleep state, only waking up at corresponding moments (DRX ON) to perform paging monitoring. If the specific conditions for entering LR coverage are satisfied, LR allows the UE MR to enter a deep sleep state prior to monitoring the LP-WUS (Low Power Wake-Up Signal). When the UE receives SIB</w:t>
      </w:r>
      <w:r>
        <w:rPr>
          <w:rFonts w:hint="eastAsia" w:eastAsiaTheme="minorEastAsia"/>
          <w:color w:val="000000"/>
          <w:lang w:val="en-US" w:eastAsia="zh-CN"/>
        </w:rPr>
        <w:t xml:space="preserve"> message</w:t>
      </w:r>
      <w:r>
        <w:rPr>
          <w:rFonts w:eastAsiaTheme="minorEastAsia"/>
          <w:color w:val="000000"/>
          <w:lang w:val="en-US" w:eastAsia="zh-CN"/>
        </w:rPr>
        <w:t>, the UE initiates monitoring of LP-WUS, subsequently triggering the awakening of the UE MR to monitor PO (paging occasion), this process aims to further mitigate power consumption:</w:t>
      </w:r>
    </w:p>
    <w:p>
      <w:pPr>
        <w:overflowPunct/>
        <w:autoSpaceDE/>
        <w:autoSpaceDN/>
        <w:adjustRightInd/>
        <w:spacing w:after="0"/>
        <w:jc w:val="center"/>
        <w:textAlignment w:val="auto"/>
        <w:rPr>
          <w:rFonts w:hint="eastAsia" w:ascii="宋体" w:hAnsi="宋体" w:eastAsia="宋体" w:cs="宋体"/>
          <w:color w:val="auto"/>
          <w:sz w:val="24"/>
          <w:szCs w:val="24"/>
          <w:lang w:val="en-US" w:eastAsia="zh-CN"/>
        </w:rPr>
      </w:pPr>
      <w:r>
        <w:rPr>
          <w:rFonts w:eastAsiaTheme="minorEastAsia"/>
          <w:color w:val="000000"/>
          <w:lang w:val="en-US" w:eastAsia="zh-CN"/>
        </w:rPr>
        <w:drawing>
          <wp:inline distT="0" distB="0" distL="0" distR="0">
            <wp:extent cx="3308350" cy="1943100"/>
            <wp:effectExtent l="0" t="0" r="6350" b="0"/>
            <wp:docPr id="6" name="图片 6" descr="C:\Users\10334769\AppData\Local\Microsoft\Windows\INetCache\Content.MSO\D91F55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4769\AppData\Local\Microsoft\Windows\INetCache\Content.MSO\D91F5581.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08350" cy="1943100"/>
                    </a:xfrm>
                    <a:prstGeom prst="rect">
                      <a:avLst/>
                    </a:prstGeom>
                    <a:noFill/>
                    <a:ln>
                      <a:noFill/>
                    </a:ln>
                  </pic:spPr>
                </pic:pic>
              </a:graphicData>
            </a:graphic>
          </wp:inline>
        </w:drawing>
      </w:r>
    </w:p>
    <w:p>
      <w:pPr>
        <w:overflowPunct w:val="0"/>
        <w:autoSpaceDE w:val="0"/>
        <w:autoSpaceDN w:val="0"/>
        <w:adjustRightInd w:val="0"/>
        <w:spacing w:after="120"/>
        <w:jc w:val="center"/>
        <w:textAlignment w:val="baseline"/>
        <w:rPr>
          <w:rFonts w:eastAsiaTheme="minorEastAsia"/>
          <w:color w:val="000000"/>
          <w:sz w:val="18"/>
          <w:szCs w:val="18"/>
          <w:lang w:val="en-US" w:eastAsia="zh-CN"/>
        </w:rPr>
      </w:pPr>
      <w:r>
        <w:rPr>
          <w:rFonts w:eastAsiaTheme="minorEastAsia"/>
          <w:color w:val="000000"/>
          <w:sz w:val="18"/>
          <w:szCs w:val="18"/>
          <w:lang w:val="en-US" w:eastAsia="zh-CN"/>
        </w:rPr>
        <w:t>Figure 1 UE behavior upon detecting LP-WUS with paging indication in IDLE/INACTIVE state</w:t>
      </w:r>
    </w:p>
    <w:p>
      <w:pPr>
        <w:overflowPunct w:val="0"/>
        <w:autoSpaceDE w:val="0"/>
        <w:autoSpaceDN w:val="0"/>
        <w:adjustRightInd w:val="0"/>
        <w:spacing w:after="120"/>
        <w:jc w:val="left"/>
        <w:textAlignment w:val="baseline"/>
        <w:rPr>
          <w:rFonts w:eastAsiaTheme="minorEastAsia"/>
          <w:color w:val="000000"/>
          <w:lang w:val="en-US" w:eastAsia="zh-CN"/>
        </w:rPr>
      </w:pPr>
      <w:r>
        <w:rPr>
          <w:rFonts w:eastAsiaTheme="minorEastAsia"/>
          <w:color w:val="000000"/>
          <w:lang w:val="en-US" w:eastAsia="zh-CN"/>
        </w:rPr>
        <w:t>RAN1 made the following working assumption regarding entry/exit conditions for LP-WUS monitoring: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bCs/>
                <w:sz w:val="20"/>
                <w:szCs w:val="20"/>
                <w:highlight w:val="green"/>
                <w:lang w:val="en-US" w:eastAsia="zh-CN"/>
              </w:rPr>
            </w:pPr>
            <w:r>
              <w:rPr>
                <w:rFonts w:hint="default"/>
                <w:b/>
                <w:bCs/>
                <w:sz w:val="20"/>
                <w:szCs w:val="20"/>
                <w:highlight w:val="green"/>
              </w:rPr>
              <w:t>Agreement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LP-WUS occasions (LOs) are defined for LP-WUS monitoring.</w:t>
            </w:r>
          </w:p>
          <w:p>
            <w:pPr>
              <w:keepNext w:val="0"/>
              <w:keepLines w:val="0"/>
              <w:widowControl/>
              <w:numPr>
                <w:ilvl w:val="0"/>
                <w:numId w:val="7"/>
              </w:numPr>
              <w:suppressLineNumbers w:val="0"/>
              <w:spacing w:before="0" w:beforeAutospacing="0" w:after="0" w:afterAutospacing="0" w:line="256" w:lineRule="auto"/>
              <w:ind w:right="0"/>
              <w:rPr>
                <w:rFonts w:hint="default"/>
                <w:sz w:val="20"/>
                <w:szCs w:val="20"/>
              </w:rPr>
            </w:pPr>
            <w:r>
              <w:rPr>
                <w:rFonts w:hint="default"/>
                <w:sz w:val="20"/>
                <w:szCs w:val="20"/>
              </w:rPr>
              <w:t xml:space="preserve">Each LO has one or more LP-WUS monitoring occasions (MOs), where UE </w:t>
            </w:r>
            <w:r>
              <w:rPr>
                <w:rFonts w:hint="default"/>
                <w:color w:val="FF0000"/>
                <w:sz w:val="20"/>
                <w:szCs w:val="20"/>
                <w:highlight w:val="none"/>
              </w:rPr>
              <w:t>can</w:t>
            </w:r>
            <w:r>
              <w:rPr>
                <w:rFonts w:hint="default"/>
                <w:color w:val="FF0000"/>
                <w:sz w:val="20"/>
                <w:szCs w:val="20"/>
              </w:rPr>
              <w:t xml:space="preserve"> </w:t>
            </w:r>
            <w:r>
              <w:rPr>
                <w:rFonts w:hint="default"/>
                <w:sz w:val="20"/>
                <w:szCs w:val="20"/>
              </w:rPr>
              <w:t>monitor</w:t>
            </w:r>
            <w:r>
              <w:rPr>
                <w:rFonts w:hint="default"/>
                <w:strike/>
                <w:color w:val="FF0000"/>
                <w:sz w:val="20"/>
                <w:szCs w:val="20"/>
              </w:rPr>
              <w:t>s</w:t>
            </w:r>
            <w:r>
              <w:rPr>
                <w:rFonts w:hint="default"/>
                <w:sz w:val="20"/>
                <w:szCs w:val="20"/>
              </w:rPr>
              <w:t xml:space="preserve"> for LP-WUS transmission in each of the LP-WUS MOs.</w:t>
            </w:r>
          </w:p>
          <w:p>
            <w:pPr>
              <w:keepNext w:val="0"/>
              <w:keepLines w:val="0"/>
              <w:widowControl/>
              <w:numPr>
                <w:ilvl w:val="1"/>
                <w:numId w:val="7"/>
              </w:numPr>
              <w:suppressLineNumbers w:val="0"/>
              <w:spacing w:before="0" w:beforeAutospacing="0" w:after="0" w:afterAutospacing="0" w:line="256" w:lineRule="auto"/>
              <w:ind w:right="0"/>
              <w:rPr>
                <w:rFonts w:hint="default"/>
                <w:sz w:val="20"/>
                <w:szCs w:val="20"/>
              </w:rPr>
            </w:pPr>
            <w:r>
              <w:rPr>
                <w:rFonts w:hint="default"/>
                <w:sz w:val="20"/>
                <w:szCs w:val="20"/>
              </w:rPr>
              <w:t>Different LP-WUS MOs may correspond to different beams in multi-beam operation</w:t>
            </w:r>
            <w:r>
              <w:rPr>
                <w:rFonts w:hint="eastAsia" w:eastAsia="宋体"/>
                <w:sz w:val="20"/>
                <w:szCs w:val="20"/>
              </w:rPr>
              <w:t xml:space="preserve"> </w:t>
            </w:r>
          </w:p>
          <w:p>
            <w:pPr>
              <w:keepNext w:val="0"/>
              <w:keepLines w:val="0"/>
              <w:widowControl/>
              <w:numPr>
                <w:ilvl w:val="1"/>
                <w:numId w:val="7"/>
              </w:numPr>
              <w:suppressLineNumbers w:val="0"/>
              <w:spacing w:before="0" w:beforeAutospacing="0" w:after="0" w:afterAutospacing="0" w:line="256" w:lineRule="auto"/>
              <w:ind w:right="0"/>
              <w:rPr>
                <w:rFonts w:hint="default"/>
                <w:sz w:val="20"/>
                <w:szCs w:val="20"/>
              </w:rPr>
            </w:pPr>
            <w:r>
              <w:rPr>
                <w:rFonts w:hint="default"/>
                <w:strike/>
                <w:color w:val="FF0000"/>
                <w:sz w:val="20"/>
                <w:szCs w:val="20"/>
              </w:rPr>
              <w:t xml:space="preserve">It is not precluded that </w:t>
            </w:r>
            <w:r>
              <w:rPr>
                <w:rFonts w:hint="default"/>
                <w:color w:val="FF0000"/>
                <w:sz w:val="20"/>
                <w:szCs w:val="20"/>
              </w:rPr>
              <w:t xml:space="preserve">FFS whether or not </w:t>
            </w:r>
            <w:r>
              <w:rPr>
                <w:rFonts w:hint="default"/>
                <w:sz w:val="20"/>
                <w:szCs w:val="20"/>
              </w:rPr>
              <w:t>each LO is defined as a time window that covers the corresponding LP-WUS MOs</w:t>
            </w:r>
          </w:p>
          <w:p>
            <w:pPr>
              <w:keepNext w:val="0"/>
              <w:keepLines w:val="0"/>
              <w:widowControl/>
              <w:numPr>
                <w:ilvl w:val="1"/>
                <w:numId w:val="7"/>
              </w:numPr>
              <w:suppressLineNumbers w:val="0"/>
              <w:spacing w:before="0" w:beforeAutospacing="0" w:after="0" w:afterAutospacing="0" w:line="256" w:lineRule="auto"/>
              <w:ind w:right="0"/>
              <w:rPr>
                <w:rFonts w:hint="default"/>
                <w:sz w:val="20"/>
                <w:szCs w:val="20"/>
              </w:rPr>
            </w:pPr>
            <w:r>
              <w:rPr>
                <w:rFonts w:hint="default"/>
                <w:sz w:val="20"/>
                <w:szCs w:val="20"/>
              </w:rPr>
              <w:t>FFS details</w:t>
            </w:r>
          </w:p>
          <w:p>
            <w:pPr>
              <w:keepNext w:val="0"/>
              <w:keepLines w:val="0"/>
              <w:widowControl/>
              <w:numPr>
                <w:ilvl w:val="0"/>
                <w:numId w:val="7"/>
              </w:numPr>
              <w:suppressLineNumbers w:val="0"/>
              <w:spacing w:before="0" w:beforeAutospacing="0" w:after="0" w:afterAutospacing="0" w:line="256" w:lineRule="auto"/>
              <w:ind w:right="0"/>
              <w:rPr>
                <w:rFonts w:hint="default"/>
                <w:color w:val="FF0000"/>
                <w:sz w:val="20"/>
                <w:szCs w:val="20"/>
              </w:rPr>
            </w:pPr>
            <w:r>
              <w:rPr>
                <w:rFonts w:hint="default"/>
                <w:color w:val="FF0000"/>
                <w:sz w:val="20"/>
                <w:szCs w:val="20"/>
              </w:rPr>
              <w:t>It is at least supported that a UE monitors LOs with a configured periodicity.</w:t>
            </w:r>
          </w:p>
          <w:p>
            <w:pPr>
              <w:keepNext w:val="0"/>
              <w:keepLines w:val="0"/>
              <w:widowControl/>
              <w:suppressLineNumbers w:val="0"/>
              <w:spacing w:before="0" w:beforeAutospacing="0" w:afterAutospacing="0"/>
              <w:ind w:left="0" w:right="0"/>
              <w:rPr>
                <w:rFonts w:hint="default"/>
                <w:b/>
                <w:bCs/>
                <w:sz w:val="20"/>
                <w:szCs w:val="20"/>
                <w:highlight w:val="green"/>
                <w:lang w:val="en-US" w:eastAsia="zh-CN"/>
              </w:rPr>
            </w:pPr>
            <w:r>
              <w:rPr>
                <w:rFonts w:hint="default"/>
                <w:b/>
                <w:bCs/>
                <w:sz w:val="20"/>
                <w:szCs w:val="20"/>
                <w:highlight w:val="green"/>
              </w:rPr>
              <w:t>Agreement</w:t>
            </w:r>
          </w:p>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It is supported that the UE monitors the legacy PO after receiving LP-WUS indicating wake-up.</w:t>
            </w:r>
          </w:p>
          <w:p>
            <w:pPr>
              <w:keepNext w:val="0"/>
              <w:keepLines w:val="0"/>
              <w:widowControl/>
              <w:suppressLineNumbers w:val="0"/>
              <w:spacing w:before="0" w:beforeAutospacing="0" w:afterAutospacing="0"/>
              <w:ind w:left="0" w:right="0"/>
              <w:rPr>
                <w:rFonts w:hint="default" w:eastAsia="Malgun Gothic"/>
                <w:b/>
                <w:bCs/>
                <w:sz w:val="20"/>
                <w:szCs w:val="20"/>
                <w:highlight w:val="darkYellow"/>
                <w:lang w:val="en-US" w:eastAsia="zh-CN"/>
              </w:rPr>
            </w:pPr>
            <w:r>
              <w:rPr>
                <w:rFonts w:hint="default" w:eastAsia="Malgun Gothic"/>
                <w:b/>
                <w:bCs/>
                <w:sz w:val="20"/>
                <w:szCs w:val="20"/>
                <w:highlight w:val="darkYellow"/>
              </w:rPr>
              <w:t>Working Assumption</w:t>
            </w:r>
          </w:p>
          <w:p>
            <w:pPr>
              <w:keepNext w:val="0"/>
              <w:keepLines w:val="0"/>
              <w:widowControl/>
              <w:suppressLineNumbers w:val="0"/>
              <w:spacing w:before="0" w:beforeAutospacing="0" w:afterAutospacing="0"/>
              <w:ind w:left="0" w:right="0"/>
              <w:rPr>
                <w:rFonts w:hint="default" w:eastAsia="Malgun Gothic"/>
                <w:sz w:val="20"/>
                <w:szCs w:val="20"/>
              </w:rPr>
            </w:pPr>
            <w:r>
              <w:rPr>
                <w:rFonts w:hint="default" w:eastAsia="Malgun Gothic"/>
                <w:sz w:val="20"/>
                <w:szCs w:val="20"/>
              </w:rPr>
              <w:t>From RAN1 perspective, for the entry/exit conditions for LP-WUS monitoring in IDLE/inactive mode,</w:t>
            </w:r>
          </w:p>
          <w:p>
            <w:pPr>
              <w:keepNext w:val="0"/>
              <w:keepLines w:val="0"/>
              <w:widowControl/>
              <w:numPr>
                <w:ilvl w:val="0"/>
                <w:numId w:val="8"/>
              </w:numPr>
              <w:suppressLineNumbers w:val="0"/>
              <w:spacing w:before="0" w:beforeAutospacing="0" w:after="0" w:afterAutospacing="0"/>
              <w:ind w:right="0"/>
              <w:rPr>
                <w:rFonts w:hint="default" w:eastAsia="Batang"/>
                <w:sz w:val="20"/>
                <w:szCs w:val="20"/>
              </w:rPr>
            </w:pPr>
            <w:r>
              <w:rPr>
                <w:rFonts w:hint="default"/>
                <w:sz w:val="20"/>
                <w:szCs w:val="20"/>
              </w:rPr>
              <w:t>The UE may start LP-WUS monitoring if</w:t>
            </w:r>
          </w:p>
          <w:p>
            <w:pPr>
              <w:keepNext w:val="0"/>
              <w:keepLines w:val="0"/>
              <w:widowControl/>
              <w:numPr>
                <w:ilvl w:val="1"/>
                <w:numId w:val="8"/>
              </w:numPr>
              <w:suppressLineNumbers w:val="0"/>
              <w:spacing w:before="0" w:beforeAutospacing="0" w:after="0" w:afterAutospacing="0"/>
              <w:ind w:right="0"/>
              <w:rPr>
                <w:rFonts w:hint="default"/>
                <w:sz w:val="20"/>
                <w:szCs w:val="20"/>
              </w:rPr>
            </w:pPr>
            <w:r>
              <w:rPr>
                <w:rFonts w:hint="default"/>
                <w:sz w:val="20"/>
                <w:szCs w:val="20"/>
              </w:rPr>
              <w:t>the serving cell measurement performed by the MR is above entry threshold</w:t>
            </w:r>
            <w:r>
              <w:rPr>
                <w:rFonts w:hint="default"/>
                <w:color w:val="FF0000"/>
                <w:sz w:val="20"/>
                <w:szCs w:val="20"/>
              </w:rPr>
              <w:t xml:space="preserve">(s), if </w:t>
            </w:r>
            <w:r>
              <w:rPr>
                <w:rFonts w:hint="default"/>
                <w:sz w:val="20"/>
                <w:szCs w:val="20"/>
              </w:rPr>
              <w:t>configured by the gNB</w:t>
            </w:r>
            <w:r>
              <w:rPr>
                <w:rFonts w:hint="default"/>
                <w:strike/>
                <w:color w:val="FF0000"/>
                <w:sz w:val="20"/>
                <w:szCs w:val="20"/>
              </w:rPr>
              <w:t xml:space="preserve">, and/or  </w:t>
            </w:r>
          </w:p>
          <w:p>
            <w:pPr>
              <w:keepNext w:val="0"/>
              <w:keepLines w:val="0"/>
              <w:widowControl/>
              <w:numPr>
                <w:ilvl w:val="1"/>
                <w:numId w:val="8"/>
              </w:numPr>
              <w:suppressLineNumbers w:val="0"/>
              <w:spacing w:before="0" w:beforeAutospacing="0" w:after="0" w:afterAutospacing="0"/>
              <w:ind w:right="0"/>
              <w:rPr>
                <w:rFonts w:hint="default"/>
                <w:sz w:val="20"/>
                <w:szCs w:val="20"/>
              </w:rPr>
            </w:pPr>
            <w:r>
              <w:rPr>
                <w:rFonts w:hint="default"/>
                <w:sz w:val="20"/>
                <w:szCs w:val="20"/>
              </w:rPr>
              <w:t>FFS other conditions</w:t>
            </w:r>
            <w:r>
              <w:rPr>
                <w:rFonts w:hint="default"/>
                <w:color w:val="FF0000"/>
                <w:sz w:val="20"/>
                <w:szCs w:val="20"/>
              </w:rPr>
              <w:t>, and if any, whether all or one or some of the conditions need to be satisfied</w:t>
            </w:r>
          </w:p>
          <w:p>
            <w:pPr>
              <w:keepNext w:val="0"/>
              <w:keepLines w:val="0"/>
              <w:widowControl/>
              <w:numPr>
                <w:ilvl w:val="0"/>
                <w:numId w:val="8"/>
              </w:numPr>
              <w:suppressLineNumbers w:val="0"/>
              <w:spacing w:before="0" w:beforeAutospacing="0" w:after="0" w:afterAutospacing="0"/>
              <w:ind w:right="0"/>
              <w:rPr>
                <w:rFonts w:hint="default" w:eastAsia="等线"/>
                <w:sz w:val="20"/>
                <w:szCs w:val="20"/>
                <w:lang w:eastAsia="zh-CN"/>
              </w:rPr>
            </w:pPr>
            <w:r>
              <w:rPr>
                <w:rFonts w:hint="default"/>
                <w:sz w:val="20"/>
                <w:szCs w:val="20"/>
              </w:rPr>
              <w:t xml:space="preserve">If UE starts LP-WUS monitoring, it </w:t>
            </w:r>
            <w:r>
              <w:rPr>
                <w:rFonts w:hint="default"/>
                <w:sz w:val="20"/>
                <w:szCs w:val="20"/>
                <w:highlight w:val="none"/>
              </w:rPr>
              <w:t>may</w:t>
            </w:r>
            <w:r>
              <w:rPr>
                <w:rFonts w:hint="default"/>
                <w:sz w:val="20"/>
                <w:szCs w:val="20"/>
              </w:rPr>
              <w:t xml:space="preserve"> stop the legacy PO monitoring </w:t>
            </w:r>
            <w:r>
              <w:rPr>
                <w:rFonts w:hint="default"/>
                <w:color w:val="FF0000"/>
                <w:sz w:val="20"/>
                <w:szCs w:val="20"/>
              </w:rPr>
              <w:t xml:space="preserve">before UE receives LP-WUS indicating wake-up </w:t>
            </w:r>
          </w:p>
          <w:p>
            <w:pPr>
              <w:keepNext w:val="0"/>
              <w:keepLines w:val="0"/>
              <w:widowControl/>
              <w:numPr>
                <w:ilvl w:val="0"/>
                <w:numId w:val="8"/>
              </w:numPr>
              <w:suppressLineNumbers w:val="0"/>
              <w:spacing w:before="0" w:beforeAutospacing="0" w:after="0" w:afterAutospacing="0"/>
              <w:ind w:right="0"/>
              <w:rPr>
                <w:rFonts w:hint="default" w:eastAsia="Batang"/>
                <w:sz w:val="20"/>
                <w:szCs w:val="20"/>
              </w:rPr>
            </w:pPr>
            <w:r>
              <w:rPr>
                <w:rFonts w:hint="default"/>
                <w:sz w:val="20"/>
                <w:szCs w:val="20"/>
              </w:rPr>
              <w:t xml:space="preserve">The UE monitors the legacy PO (and may monitor PEI) and </w:t>
            </w:r>
            <w:r>
              <w:rPr>
                <w:rFonts w:hint="default"/>
                <w:sz w:val="20"/>
                <w:szCs w:val="20"/>
                <w:highlight w:val="none"/>
              </w:rPr>
              <w:t>may</w:t>
            </w:r>
            <w:r>
              <w:rPr>
                <w:rFonts w:hint="default"/>
                <w:sz w:val="20"/>
                <w:szCs w:val="20"/>
              </w:rPr>
              <w:t xml:space="preserve"> stop LP-WUS monitoring if</w:t>
            </w:r>
          </w:p>
          <w:p>
            <w:pPr>
              <w:keepNext w:val="0"/>
              <w:keepLines w:val="0"/>
              <w:widowControl/>
              <w:numPr>
                <w:ilvl w:val="1"/>
                <w:numId w:val="8"/>
              </w:numPr>
              <w:suppressLineNumbers w:val="0"/>
              <w:spacing w:before="0" w:beforeAutospacing="0" w:after="0" w:afterAutospacing="0"/>
              <w:ind w:right="0"/>
              <w:rPr>
                <w:rFonts w:hint="default" w:eastAsia="宋体"/>
                <w:sz w:val="20"/>
                <w:szCs w:val="20"/>
                <w:lang w:eastAsia="zh-CN"/>
              </w:rPr>
            </w:pPr>
            <w:r>
              <w:rPr>
                <w:rFonts w:hint="default"/>
                <w:sz w:val="20"/>
                <w:szCs w:val="20"/>
              </w:rPr>
              <w:t>the serving cell measurement performed by the LR is below exit threshold</w:t>
            </w:r>
            <w:r>
              <w:rPr>
                <w:rFonts w:hint="default"/>
                <w:color w:val="FF0000"/>
                <w:sz w:val="20"/>
                <w:szCs w:val="20"/>
              </w:rPr>
              <w:t xml:space="preserve">(s), if </w:t>
            </w:r>
            <w:r>
              <w:rPr>
                <w:rFonts w:hint="default"/>
                <w:sz w:val="20"/>
                <w:szCs w:val="20"/>
              </w:rPr>
              <w:t>configured by the gNB</w:t>
            </w:r>
            <w:r>
              <w:rPr>
                <w:rFonts w:hint="default"/>
                <w:strike/>
                <w:color w:val="FF0000"/>
                <w:sz w:val="20"/>
                <w:szCs w:val="20"/>
              </w:rPr>
              <w:t xml:space="preserve">, and/or </w:t>
            </w:r>
          </w:p>
          <w:p>
            <w:pPr>
              <w:keepNext w:val="0"/>
              <w:keepLines w:val="0"/>
              <w:widowControl/>
              <w:numPr>
                <w:ilvl w:val="1"/>
                <w:numId w:val="8"/>
              </w:numPr>
              <w:suppressLineNumbers w:val="0"/>
              <w:spacing w:before="0" w:beforeAutospacing="0" w:after="0" w:afterAutospacing="0"/>
              <w:ind w:right="0"/>
              <w:rPr>
                <w:rFonts w:hint="default" w:eastAsia="Batang"/>
                <w:sz w:val="20"/>
                <w:szCs w:val="20"/>
              </w:rPr>
            </w:pPr>
            <w:r>
              <w:rPr>
                <w:rFonts w:hint="default"/>
                <w:sz w:val="20"/>
                <w:szCs w:val="20"/>
              </w:rPr>
              <w:t>FFS other conditions</w:t>
            </w:r>
            <w:r>
              <w:rPr>
                <w:rFonts w:hint="default"/>
                <w:color w:val="FF0000"/>
                <w:sz w:val="20"/>
                <w:szCs w:val="20"/>
              </w:rPr>
              <w:t>, and if any, whether all or one or some of the conditions need to be satisfied</w:t>
            </w:r>
          </w:p>
          <w:p>
            <w:pPr>
              <w:keepNext w:val="0"/>
              <w:keepLines w:val="0"/>
              <w:widowControl/>
              <w:numPr>
                <w:ilvl w:val="0"/>
                <w:numId w:val="8"/>
              </w:numPr>
              <w:suppressLineNumbers w:val="0"/>
              <w:spacing w:before="0" w:beforeAutospacing="0" w:after="0" w:afterAutospacing="0"/>
              <w:ind w:right="0"/>
              <w:rPr>
                <w:rFonts w:hint="default"/>
                <w:sz w:val="20"/>
                <w:szCs w:val="20"/>
              </w:rPr>
            </w:pPr>
            <w:r>
              <w:rPr>
                <w:rFonts w:hint="default"/>
                <w:sz w:val="20"/>
                <w:szCs w:val="20"/>
              </w:rPr>
              <w:t>FFS the serving cell measurement metrics</w:t>
            </w:r>
          </w:p>
          <w:p>
            <w:pPr>
              <w:keepNext w:val="0"/>
              <w:keepLines w:val="0"/>
              <w:widowControl/>
              <w:numPr>
                <w:ilvl w:val="0"/>
                <w:numId w:val="8"/>
              </w:numPr>
              <w:suppressLineNumbers w:val="0"/>
              <w:spacing w:before="0" w:beforeAutospacing="0" w:after="0" w:afterAutospacing="0"/>
              <w:ind w:right="0"/>
              <w:rPr>
                <w:rFonts w:hint="default"/>
                <w:sz w:val="20"/>
                <w:szCs w:val="20"/>
              </w:rPr>
            </w:pPr>
            <w:r>
              <w:rPr>
                <w:rFonts w:hint="default"/>
                <w:sz w:val="20"/>
                <w:szCs w:val="20"/>
              </w:rPr>
              <w:t>The entry/exit thresholds can be configured separately for different types of LR</w:t>
            </w:r>
          </w:p>
          <w:p>
            <w:pPr>
              <w:keepNext w:val="0"/>
              <w:keepLines w:val="0"/>
              <w:widowControl/>
              <w:numPr>
                <w:ilvl w:val="0"/>
                <w:numId w:val="8"/>
              </w:numPr>
              <w:suppressLineNumbers w:val="0"/>
              <w:spacing w:before="0" w:beforeAutospacing="0" w:after="0" w:afterAutospacing="0"/>
              <w:ind w:right="0"/>
              <w:rPr>
                <w:rFonts w:hint="default"/>
                <w:sz w:val="20"/>
                <w:szCs w:val="20"/>
              </w:rPr>
            </w:pPr>
            <w:r>
              <w:rPr>
                <w:rFonts w:hint="default"/>
                <w:sz w:val="20"/>
                <w:szCs w:val="20"/>
              </w:rPr>
              <w:t xml:space="preserve">It is left to RAN2 discussion whether the threshold(s) are always configured by the gNB. </w:t>
            </w:r>
          </w:p>
          <w:p>
            <w:pPr>
              <w:keepNext w:val="0"/>
              <w:keepLines w:val="0"/>
              <w:widowControl/>
              <w:numPr>
                <w:ilvl w:val="0"/>
                <w:numId w:val="8"/>
              </w:numPr>
              <w:suppressLineNumbers w:val="0"/>
              <w:overflowPunct/>
              <w:autoSpaceDE/>
              <w:autoSpaceDN/>
              <w:adjustRightInd/>
              <w:spacing w:before="0" w:beforeAutospacing="0" w:after="0" w:afterAutospacing="0"/>
              <w:ind w:right="0"/>
              <w:textAlignment w:val="auto"/>
              <w:rPr>
                <w:rFonts w:hint="eastAsia" w:eastAsia="Times New Roman"/>
                <w:color w:val="auto"/>
                <w:sz w:val="20"/>
                <w:szCs w:val="20"/>
                <w:lang w:val="en-GB" w:eastAsia="en-US"/>
              </w:rPr>
            </w:pPr>
            <w:r>
              <w:rPr>
                <w:rFonts w:hint="default"/>
                <w:sz w:val="20"/>
                <w:szCs w:val="20"/>
              </w:rPr>
              <w:t>Note: This may be revisited based on the RAN2/RAN4 discussion.</w:t>
            </w:r>
          </w:p>
        </w:tc>
      </w:tr>
    </w:tbl>
    <w:p>
      <w:pPr>
        <w:overflowPunct w:val="0"/>
        <w:autoSpaceDE w:val="0"/>
        <w:autoSpaceDN w:val="0"/>
        <w:adjustRightInd w:val="0"/>
        <w:spacing w:before="120" w:beforeLines="50" w:after="120"/>
        <w:textAlignment w:val="baseline"/>
        <w:rPr>
          <w:rFonts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A</w:t>
      </w:r>
      <w:r>
        <w:rPr>
          <w:rFonts w:ascii="Times New Roman" w:hAnsi="Times New Roman" w:eastAsia="Times New Roman" w:cs="Times New Roman"/>
          <w:color w:val="000000"/>
          <w:lang w:val="en-US" w:eastAsia="zh-CN"/>
        </w:rPr>
        <w:t>ccording to the above working assumption, regarding when to monitor the LP-WUS, the downlink channel quality of the serving cell can be monitored and compared with the entry threshold to decide whether to enter the LP-WUS coverage or not. The conditions can be based on UE measurement, e.g. RSRP of signals.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If the entry threshold is satisfied, UE will enter the LP-WUS coverage and turn off MR for paging monitoring at the same time.</w:t>
      </w:r>
      <w:r>
        <w:rPr>
          <w:rFonts w:hint="eastAsia" w:eastAsiaTheme="minorEastAsia"/>
          <w:color w:val="000000"/>
          <w:lang w:val="en-US" w:eastAsia="zh-CN"/>
        </w:rPr>
        <w:t xml:space="preserve"> </w:t>
      </w:r>
      <w:r>
        <w:rPr>
          <w:rFonts w:eastAsiaTheme="minorEastAsia"/>
          <w:color w:val="000000"/>
          <w:lang w:val="en-US" w:eastAsia="zh-CN"/>
        </w:rPr>
        <w:t xml:space="preserve">If the </w:t>
      </w:r>
      <w:r>
        <w:rPr>
          <w:rFonts w:hint="eastAsia" w:eastAsiaTheme="minorEastAsia"/>
          <w:color w:val="000000"/>
          <w:lang w:val="en-US" w:eastAsia="zh-CN"/>
        </w:rPr>
        <w:t>SIB message</w:t>
      </w:r>
      <w:r>
        <w:rPr>
          <w:rFonts w:eastAsiaTheme="minorEastAsia"/>
          <w:color w:val="000000"/>
          <w:lang w:val="en-US" w:eastAsia="zh-CN"/>
        </w:rPr>
        <w:t xml:space="preserve"> has been </w:t>
      </w:r>
      <w:r>
        <w:rPr>
          <w:rFonts w:hint="eastAsia" w:eastAsiaTheme="minorEastAsia"/>
          <w:color w:val="000000"/>
          <w:lang w:val="en-US" w:eastAsia="zh-CN"/>
        </w:rPr>
        <w:t>received</w:t>
      </w:r>
      <w:r>
        <w:rPr>
          <w:rFonts w:eastAsiaTheme="minorEastAsia"/>
          <w:color w:val="000000"/>
          <w:lang w:val="en-US" w:eastAsia="zh-CN"/>
        </w:rPr>
        <w:t xml:space="preserve">, UE would like to monitor the LP-WUS and wake up MR to </w:t>
      </w:r>
      <w:r>
        <w:rPr>
          <w:rFonts w:hint="eastAsia" w:eastAsiaTheme="minorEastAsia"/>
          <w:color w:val="000000"/>
          <w:lang w:val="en-US" w:eastAsia="zh-CN"/>
        </w:rPr>
        <w:t>monitor</w:t>
      </w:r>
      <w:r>
        <w:rPr>
          <w:rFonts w:eastAsiaTheme="minorEastAsia"/>
          <w:color w:val="000000"/>
          <w:lang w:val="en-US" w:eastAsia="zh-CN"/>
        </w:rPr>
        <w:t xml:space="preserve"> the legacy PO.</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On the contrary, if the exit threshold is met, UE will exit the LR coverage and turn on the MR receiver for paging monitoring.</w:t>
      </w:r>
    </w:p>
    <w:p>
      <w:pPr>
        <w:overflowPunct w:val="0"/>
        <w:autoSpaceDE w:val="0"/>
        <w:autoSpaceDN w:val="0"/>
        <w:adjustRightInd w:val="0"/>
        <w:spacing w:after="120"/>
        <w:jc w:val="both"/>
        <w:textAlignment w:val="baseline"/>
        <w:rPr>
          <w:rFonts w:hint="eastAsia" w:eastAsiaTheme="minorEastAsia"/>
          <w:color w:val="000000"/>
          <w:lang w:val="en-US" w:eastAsia="zh-CN"/>
        </w:rPr>
      </w:pPr>
      <w:r>
        <w:rPr>
          <w:rFonts w:eastAsiaTheme="minorEastAsia"/>
          <w:color w:val="000000"/>
          <w:lang w:val="en-US" w:eastAsia="zh-CN"/>
        </w:rPr>
        <w:t>Based on the above analysis, it is crucial that UE shall not miss paging when entry/exit condition</w:t>
      </w:r>
      <w:r>
        <w:rPr>
          <w:rFonts w:hint="eastAsia" w:eastAsiaTheme="minorEastAsia"/>
          <w:color w:val="000000"/>
          <w:lang w:val="en-US" w:eastAsia="zh-CN"/>
        </w:rPr>
        <w:t>s</w:t>
      </w:r>
      <w:r>
        <w:rPr>
          <w:rFonts w:eastAsiaTheme="minorEastAsia"/>
          <w:color w:val="000000"/>
          <w:lang w:val="en-US" w:eastAsia="zh-CN"/>
        </w:rPr>
        <w:t xml:space="preserve"> for LP-WUS monitoring </w:t>
      </w:r>
      <w:r>
        <w:rPr>
          <w:rFonts w:hint="eastAsia" w:eastAsiaTheme="minorEastAsia"/>
          <w:color w:val="000000"/>
          <w:lang w:val="en-US" w:eastAsia="zh-CN"/>
        </w:rPr>
        <w:t>are</w:t>
      </w:r>
      <w:r>
        <w:rPr>
          <w:rFonts w:eastAsiaTheme="minorEastAsia"/>
          <w:color w:val="000000"/>
          <w:lang w:val="en-US" w:eastAsia="zh-CN"/>
        </w:rPr>
        <w:t xml:space="preserve"> met. RAN4 shall study and define the related requirements on timing from UE receiving </w:t>
      </w:r>
      <w:r>
        <w:rPr>
          <w:rFonts w:hint="eastAsia" w:eastAsiaTheme="minorEastAsia"/>
          <w:color w:val="000000"/>
          <w:lang w:val="en-US" w:eastAsia="zh-CN"/>
        </w:rPr>
        <w:t>SIB message</w:t>
      </w:r>
      <w:r>
        <w:rPr>
          <w:rFonts w:eastAsiaTheme="minorEastAsia"/>
          <w:color w:val="000000"/>
          <w:lang w:val="en-US" w:eastAsia="zh-CN"/>
        </w:rPr>
        <w:t xml:space="preserve"> to waking up MR to monitor legacy PO when the entry condition is met. It also can be seen that the time window LP-WUS occasions (LOs) are defined for LP-WUS monitoring, each LO has one or more LP-WUS occasions.</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From my perspective, the following shall be considered so that the UE will not miss the paging:</w:t>
      </w:r>
    </w:p>
    <w:p>
      <w:pPr>
        <w:spacing w:after="0"/>
        <w:jc w:val="center"/>
        <w:rPr>
          <w:rFonts w:ascii="宋体" w:hAnsi="宋体" w:eastAsia="宋体" w:cs="宋体"/>
          <w:sz w:val="24"/>
          <w:szCs w:val="24"/>
          <w:lang w:val="en-US" w:eastAsia="zh-CN"/>
        </w:rPr>
      </w:pPr>
      <w:r>
        <w:rPr>
          <w:rFonts w:hint="eastAsia" w:ascii="宋体" w:hAnsi="宋体" w:eastAsia="宋体" w:cs="宋体"/>
          <w:sz w:val="24"/>
          <w:szCs w:val="24"/>
          <w:lang w:val="en-US" w:eastAsia="zh-CN"/>
        </w:rPr>
        <w:drawing>
          <wp:inline distT="0" distB="0" distL="0" distR="0">
            <wp:extent cx="3308350" cy="2044700"/>
            <wp:effectExtent l="0" t="0" r="6350" b="0"/>
            <wp:docPr id="7" name="图片 7" descr="C:\Users\10334769\AppData\Local\Microsoft\Windows\INetCache\Content.MSO\E3BB343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334769\AppData\Local\Microsoft\Windows\INetCache\Content.MSO\E3BB3437.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08350" cy="2044700"/>
                    </a:xfrm>
                    <a:prstGeom prst="rect">
                      <a:avLst/>
                    </a:prstGeom>
                    <a:noFill/>
                    <a:ln>
                      <a:noFill/>
                    </a:ln>
                  </pic:spPr>
                </pic:pic>
              </a:graphicData>
            </a:graphic>
          </wp:inline>
        </w:drawing>
      </w:r>
    </w:p>
    <w:p>
      <w:pPr>
        <w:spacing w:after="0"/>
        <w:jc w:val="center"/>
        <w:rPr>
          <w:rFonts w:hint="eastAsia" w:ascii="宋体" w:hAnsi="宋体" w:eastAsia="宋体" w:cs="宋体"/>
          <w:sz w:val="24"/>
          <w:szCs w:val="24"/>
          <w:lang w:val="en-US" w:eastAsia="zh-CN"/>
        </w:rPr>
      </w:pPr>
    </w:p>
    <w:p>
      <w:pPr>
        <w:overflowPunct w:val="0"/>
        <w:autoSpaceDE w:val="0"/>
        <w:autoSpaceDN w:val="0"/>
        <w:adjustRightInd w:val="0"/>
        <w:spacing w:after="120"/>
        <w:jc w:val="center"/>
        <w:textAlignment w:val="baseline"/>
        <w:rPr>
          <w:rFonts w:hint="eastAsia" w:ascii="Times New Roman" w:hAnsi="Times New Roman" w:cs="Times New Roman" w:eastAsiaTheme="minorEastAsia"/>
          <w:color w:val="000000"/>
          <w:sz w:val="21"/>
          <w:szCs w:val="21"/>
          <w:lang w:val="en-US" w:eastAsia="zh-CN"/>
        </w:rPr>
      </w:pPr>
      <w:r>
        <w:rPr>
          <w:rFonts w:eastAsiaTheme="minorEastAsia"/>
          <w:color w:val="000000"/>
          <w:lang w:val="en-US" w:eastAsia="zh-CN"/>
        </w:rPr>
        <w:t>F</w:t>
      </w:r>
      <w:r>
        <w:rPr>
          <w:rFonts w:hint="eastAsia" w:ascii="Times New Roman" w:hAnsi="Times New Roman" w:cs="Times New Roman" w:eastAsiaTheme="minorEastAsia"/>
          <w:color w:val="000000"/>
          <w:sz w:val="21"/>
          <w:szCs w:val="21"/>
          <w:lang w:val="en-US" w:eastAsia="zh-CN"/>
        </w:rPr>
        <w:t>i</w:t>
      </w:r>
      <w:r>
        <w:rPr>
          <w:rFonts w:ascii="Times New Roman" w:hAnsi="Times New Roman" w:cs="Times New Roman" w:eastAsiaTheme="minorEastAsia"/>
          <w:color w:val="000000"/>
          <w:sz w:val="21"/>
          <w:szCs w:val="21"/>
          <w:lang w:val="en-US" w:eastAsia="zh-CN"/>
        </w:rPr>
        <w:t>gure</w:t>
      </w:r>
      <w:r>
        <w:rPr>
          <w:rFonts w:eastAsiaTheme="minorEastAsia"/>
          <w:color w:val="000000"/>
          <w:lang w:val="en-US" w:eastAsia="zh-CN"/>
        </w:rPr>
        <w:t xml:space="preserve"> 2 Time delay for paging monitoring</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MR wake-up time: UE detects the LP-WUS and decodes it, then LP-WUS wakes up MR to monitor the legacy PO.</w:t>
      </w:r>
    </w:p>
    <w:p>
      <w:pPr>
        <w:overflowPunct w:val="0"/>
        <w:autoSpaceDE w:val="0"/>
        <w:autoSpaceDN w:val="0"/>
        <w:adjustRightInd w:val="0"/>
        <w:spacing w:after="120"/>
        <w:jc w:val="both"/>
        <w:textAlignment w:val="baseline"/>
        <w:rPr>
          <w:rFonts w:hint="default" w:eastAsiaTheme="minorEastAsia"/>
          <w:color w:val="000000"/>
          <w:lang w:val="en-US" w:eastAsia="zh-CN"/>
        </w:rPr>
      </w:pPr>
      <w:r>
        <w:rPr>
          <w:rFonts w:eastAsiaTheme="minorEastAsia"/>
          <w:color w:val="000000"/>
          <w:lang w:val="en-US" w:eastAsia="zh-CN"/>
        </w:rPr>
        <w:t>When the entry condition for LP-WUS monitoring is met, the time delay shall contain MR wake-up time T</w:t>
      </w:r>
      <w:r>
        <w:rPr>
          <w:rFonts w:eastAsiaTheme="minorEastAsia"/>
          <w:color w:val="000000"/>
          <w:vertAlign w:val="subscript"/>
          <w:lang w:val="en-US" w:eastAsia="zh-CN"/>
        </w:rPr>
        <w:t xml:space="preserve">MR_wake-up </w:t>
      </w:r>
      <w:r>
        <w:rPr>
          <w:rFonts w:eastAsiaTheme="minorEastAsia"/>
          <w:color w:val="000000"/>
          <w:lang w:val="en-US" w:eastAsia="zh-CN"/>
        </w:rPr>
        <w:t>.</w:t>
      </w:r>
      <w:r>
        <w:rPr>
          <w:rFonts w:hint="eastAsia" w:eastAsiaTheme="minorEastAsia"/>
          <w:color w:val="000000"/>
          <w:lang w:val="en-US" w:eastAsia="zh-CN"/>
        </w:rPr>
        <w:t xml:space="preserve"> This time will decide whether LP-WUS can timely wake up MR and ensure that it does not miss the paging monitoring. </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 xml:space="preserve">On the contrary, UE will stop LP-WUS monitoring and turn on the MR to monitor legacy PO if MR turns off before when the exit condition is met. As we all know, the time delay for MR wake-up also exists during this process.  However, network seldom send the paging message to UE in this scenario, and the network does not page the UE </w:t>
      </w:r>
      <w:r>
        <w:rPr>
          <w:rFonts w:hint="eastAsia" w:eastAsiaTheme="minorEastAsia"/>
          <w:color w:val="000000"/>
          <w:lang w:val="en-US" w:eastAsia="zh-CN"/>
        </w:rPr>
        <w:t xml:space="preserve">in most cases </w:t>
      </w:r>
      <w:r>
        <w:rPr>
          <w:rFonts w:eastAsiaTheme="minorEastAsia"/>
          <w:color w:val="000000"/>
          <w:lang w:val="en-US" w:eastAsia="zh-CN"/>
        </w:rPr>
        <w:t>since UE MR will stay deep sleep state and only LR is ON before UE exits LR coverage, there is even no paging. Thus, this time delay will not cause the bad service or communication delay.</w:t>
      </w:r>
    </w:p>
    <w:p>
      <w:pPr>
        <w:overflowPunct w:val="0"/>
        <w:autoSpaceDE w:val="0"/>
        <w:autoSpaceDN w:val="0"/>
        <w:adjustRightInd w:val="0"/>
        <w:spacing w:after="120"/>
        <w:jc w:val="both"/>
        <w:textAlignment w:val="baseline"/>
        <w:rPr>
          <w:rFonts w:eastAsiaTheme="minorEastAsia"/>
          <w:b/>
          <w:bCs/>
          <w:color w:val="000000"/>
          <w:lang w:val="en-US" w:eastAsia="zh-CN"/>
        </w:rPr>
      </w:pPr>
      <w:r>
        <w:rPr>
          <w:rFonts w:hint="eastAsia" w:eastAsiaTheme="minorEastAsia"/>
          <w:b/>
          <w:bCs/>
          <w:color w:val="000000"/>
          <w:lang w:val="en-US" w:eastAsia="zh-CN"/>
        </w:rPr>
        <w:t>Obser</w:t>
      </w:r>
      <w:r>
        <w:rPr>
          <w:rFonts w:eastAsiaTheme="minorEastAsia"/>
          <w:b/>
          <w:bCs/>
          <w:color w:val="000000"/>
          <w:lang w:val="en-US" w:eastAsia="zh-CN"/>
        </w:rPr>
        <w:t>vation 1: RAN1 has already defined the exit/entry conditions for LP-WUS monitoring:</w:t>
      </w:r>
    </w:p>
    <w:p>
      <w:pPr>
        <w:numPr>
          <w:ilvl w:val="0"/>
          <w:numId w:val="9"/>
        </w:numPr>
        <w:overflowPunct w:val="0"/>
        <w:autoSpaceDE w:val="0"/>
        <w:autoSpaceDN w:val="0"/>
        <w:adjustRightInd w:val="0"/>
        <w:spacing w:after="120"/>
        <w:ind w:left="420" w:hanging="420"/>
        <w:jc w:val="both"/>
        <w:textAlignment w:val="baseline"/>
        <w:rPr>
          <w:rFonts w:eastAsiaTheme="minorEastAsia"/>
          <w:color w:val="000000"/>
          <w:lang w:val="en-US" w:eastAsia="zh-CN"/>
        </w:rPr>
      </w:pPr>
      <w:r>
        <w:rPr>
          <w:rFonts w:hint="eastAsia" w:eastAsiaTheme="minorEastAsia"/>
          <w:color w:val="000000"/>
          <w:lang w:val="en-US" w:eastAsia="zh-CN"/>
        </w:rPr>
        <w:t>E</w:t>
      </w:r>
      <w:r>
        <w:rPr>
          <w:rFonts w:eastAsiaTheme="minorEastAsia"/>
          <w:color w:val="000000"/>
          <w:lang w:val="en-US" w:eastAsia="zh-CN"/>
        </w:rPr>
        <w:t>ntry condition:</w:t>
      </w:r>
      <w:r>
        <w:t xml:space="preserve"> If the serving cell measurement performed by the MR is above entry threshold</w:t>
      </w:r>
      <w:r>
        <w:rPr>
          <w:rFonts w:eastAsiaTheme="minorEastAsia"/>
          <w:color w:val="000000"/>
          <w:lang w:val="en-US" w:eastAsia="zh-CN"/>
        </w:rPr>
        <w:t>(s), the UE may start LP-WUS monitoring.</w:t>
      </w:r>
    </w:p>
    <w:p>
      <w:pPr>
        <w:numPr>
          <w:ilvl w:val="0"/>
          <w:numId w:val="9"/>
        </w:numPr>
        <w:overflowPunct w:val="0"/>
        <w:autoSpaceDE w:val="0"/>
        <w:autoSpaceDN w:val="0"/>
        <w:adjustRightInd w:val="0"/>
        <w:spacing w:after="120"/>
        <w:ind w:left="420" w:hanging="420"/>
        <w:jc w:val="both"/>
        <w:textAlignment w:val="baseline"/>
        <w:rPr>
          <w:rFonts w:hint="default" w:eastAsia="宋体"/>
          <w:color w:val="000000"/>
          <w:lang w:val="en-US" w:eastAsia="zh-CN"/>
        </w:rPr>
      </w:pPr>
      <w:r>
        <w:rPr>
          <w:rFonts w:eastAsiaTheme="minorEastAsia"/>
          <w:color w:val="000000"/>
          <w:lang w:val="en-US" w:eastAsia="zh-CN"/>
        </w:rPr>
        <w:t xml:space="preserve">Exit condition: </w:t>
      </w:r>
      <w:r>
        <w:rPr>
          <w:rFonts w:hint="eastAsia" w:eastAsiaTheme="minorEastAsia"/>
          <w:color w:val="000000"/>
          <w:lang w:val="en-US" w:eastAsia="zh-CN"/>
        </w:rPr>
        <w:t xml:space="preserve">If </w:t>
      </w:r>
      <w:r>
        <w:t>the serving cell measurement performed by the LR is below exit threshol</w:t>
      </w:r>
      <w:r>
        <w:rPr>
          <w:rFonts w:eastAsiaTheme="minorEastAsia"/>
          <w:color w:val="000000"/>
          <w:lang w:val="en-US" w:eastAsia="zh-CN"/>
        </w:rPr>
        <w:t>d(s)</w:t>
      </w:r>
      <w:r>
        <w:rPr>
          <w:rFonts w:hint="default" w:eastAsiaTheme="minorEastAsia"/>
          <w:color w:val="000000"/>
          <w:lang w:val="en-US" w:eastAsia="zh-CN"/>
        </w:rPr>
        <w:t>, the UE may stop LP-WUS monitoring.</w:t>
      </w:r>
    </w:p>
    <w:p>
      <w:pPr>
        <w:overflowPunct w:val="0"/>
        <w:autoSpaceDE w:val="0"/>
        <w:autoSpaceDN w:val="0"/>
        <w:adjustRightInd w:val="0"/>
        <w:spacing w:after="120"/>
        <w:jc w:val="both"/>
        <w:textAlignment w:val="baseline"/>
        <w:rPr>
          <w:rFonts w:eastAsiaTheme="minorEastAsia"/>
          <w:b/>
          <w:bCs/>
          <w:color w:val="000000"/>
          <w:lang w:val="en-US" w:eastAsia="zh-CN"/>
        </w:rPr>
      </w:pPr>
      <w:r>
        <w:rPr>
          <w:rFonts w:hint="eastAsia" w:eastAsiaTheme="minorEastAsia"/>
          <w:b/>
          <w:bCs/>
          <w:color w:val="000000"/>
          <w:lang w:val="en-US" w:eastAsia="zh-CN"/>
        </w:rPr>
        <w:t>O</w:t>
      </w:r>
      <w:r>
        <w:rPr>
          <w:rFonts w:eastAsiaTheme="minorEastAsia"/>
          <w:b/>
          <w:bCs/>
          <w:color w:val="000000"/>
          <w:lang w:val="en-US" w:eastAsia="zh-CN"/>
        </w:rPr>
        <w:t xml:space="preserve">bservation 2: </w:t>
      </w:r>
    </w:p>
    <w:p>
      <w:pPr>
        <w:numPr>
          <w:ilvl w:val="0"/>
          <w:numId w:val="9"/>
        </w:numPr>
        <w:overflowPunct w:val="0"/>
        <w:autoSpaceDE w:val="0"/>
        <w:autoSpaceDN w:val="0"/>
        <w:adjustRightInd w:val="0"/>
        <w:spacing w:after="120"/>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entry condition is met, the UE may stop the legacy PO monitoring and before UE receiving LP-WUS indicating wake-up. Thus, the time delay for MR wake-up shall be considered (UE monitors the LW-WUS and then turn on the MR to monitor the legacy PO).</w:t>
      </w:r>
    </w:p>
    <w:p>
      <w:pPr>
        <w:numPr>
          <w:ilvl w:val="0"/>
          <w:numId w:val="9"/>
        </w:numPr>
        <w:overflowPunct w:val="0"/>
        <w:autoSpaceDE w:val="0"/>
        <w:autoSpaceDN w:val="0"/>
        <w:adjustRightInd w:val="0"/>
        <w:spacing w:after="120"/>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exit condition is met, the UE may stop LP-WUS monitoring and then turn on the MR to back to MR coverage. Thus, the time delay for MR wake-up exists.</w:t>
      </w:r>
    </w:p>
    <w:p>
      <w:pPr>
        <w:overflowPunct w:val="0"/>
        <w:autoSpaceDE w:val="0"/>
        <w:autoSpaceDN w:val="0"/>
        <w:adjustRightInd w:val="0"/>
        <w:spacing w:after="120"/>
        <w:jc w:val="both"/>
        <w:textAlignment w:val="baseline"/>
        <w:rPr>
          <w:rFonts w:hint="default" w:eastAsiaTheme="minorEastAsia"/>
          <w:b/>
          <w:bCs/>
          <w:color w:val="000000"/>
          <w:lang w:val="en-US" w:eastAsia="zh-CN"/>
        </w:rPr>
      </w:pPr>
      <w:r>
        <w:rPr>
          <w:rFonts w:eastAsiaTheme="minorEastAsia"/>
          <w:b/>
          <w:bCs/>
          <w:color w:val="000000"/>
          <w:lang w:val="en-US" w:eastAsia="zh-CN"/>
        </w:rPr>
        <w:t xml:space="preserve">Observation 3: </w:t>
      </w:r>
      <w:r>
        <w:rPr>
          <w:rFonts w:hint="eastAsia" w:eastAsiaTheme="minorEastAsia"/>
          <w:b/>
          <w:bCs/>
          <w:color w:val="000000"/>
          <w:lang w:val="en-US" w:eastAsia="zh-CN"/>
        </w:rPr>
        <w:t>I</w:t>
      </w:r>
      <w:r>
        <w:rPr>
          <w:rFonts w:eastAsiaTheme="minorEastAsia"/>
          <w:b/>
          <w:bCs/>
          <w:color w:val="000000"/>
          <w:lang w:val="en-US" w:eastAsia="zh-CN"/>
        </w:rPr>
        <w:t xml:space="preserve">n most cases the network does not page the UE since UE MR will stay deep sleep state and only LR is ON before UE exits LR coverage, there is even no paging. Thus, time delay </w:t>
      </w:r>
      <w:r>
        <w:rPr>
          <w:rFonts w:hint="eastAsia" w:eastAsiaTheme="minorEastAsia"/>
          <w:b/>
          <w:bCs/>
          <w:color w:val="000000"/>
          <w:lang w:val="en-US" w:eastAsia="zh-CN"/>
        </w:rPr>
        <w:t xml:space="preserve">for MR wake-up </w:t>
      </w:r>
      <w:r>
        <w:rPr>
          <w:rFonts w:eastAsiaTheme="minorEastAsia"/>
          <w:b/>
          <w:bCs/>
          <w:color w:val="000000"/>
          <w:lang w:val="en-US" w:eastAsia="zh-CN"/>
        </w:rPr>
        <w:t>will not cause the bad service or communication delay</w:t>
      </w:r>
      <w:r>
        <w:rPr>
          <w:rFonts w:hint="eastAsia" w:eastAsiaTheme="minorEastAsia"/>
          <w:b/>
          <w:bCs/>
          <w:color w:val="000000"/>
          <w:lang w:val="en-US" w:eastAsia="zh-CN"/>
        </w:rPr>
        <w:t xml:space="preserve"> when exit condition is met.</w:t>
      </w:r>
    </w:p>
    <w:p>
      <w:pPr>
        <w:overflowPunct w:val="0"/>
        <w:autoSpaceDE w:val="0"/>
        <w:autoSpaceDN w:val="0"/>
        <w:adjustRightInd w:val="0"/>
        <w:spacing w:after="12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w:t>
      </w:r>
      <w:r>
        <w:rPr>
          <w:rFonts w:eastAsiaTheme="minorEastAsia"/>
          <w:b/>
          <w:bCs/>
          <w:color w:val="000000"/>
          <w:lang w:val="en-US" w:eastAsia="zh-CN"/>
        </w:rPr>
        <w:t xml:space="preserve">roposal 1: </w:t>
      </w:r>
      <w:r>
        <w:rPr>
          <w:rFonts w:hint="eastAsia" w:eastAsiaTheme="minorEastAsia"/>
          <w:b/>
          <w:bCs/>
          <w:color w:val="000000"/>
          <w:lang w:val="en-US" w:eastAsia="zh-CN"/>
        </w:rPr>
        <w:t>RAN4 to define requirements on UE paging monitoring to make sure that UE does not miss paging when the entry condition for LP-WUS monitoring is met. The timing requirements can be T</w:t>
      </w:r>
      <w:r>
        <w:rPr>
          <w:rFonts w:hint="eastAsia" w:eastAsiaTheme="minorEastAsia"/>
          <w:b/>
          <w:bCs/>
          <w:color w:val="000000"/>
          <w:vertAlign w:val="subscript"/>
          <w:lang w:val="en-US" w:eastAsia="zh-CN"/>
        </w:rPr>
        <w:t>MR_wake_up</w:t>
      </w:r>
      <w:r>
        <w:rPr>
          <w:rFonts w:hint="eastAsia" w:eastAsiaTheme="minorEastAsia"/>
          <w:b/>
          <w:bCs/>
          <w:color w:val="000000"/>
          <w:lang w:val="en-US" w:eastAsia="zh-CN"/>
        </w:rPr>
        <w:t>.</w:t>
      </w:r>
    </w:p>
    <w:p>
      <w:pPr>
        <w:overflowPunct w:val="0"/>
        <w:autoSpaceDE w:val="0"/>
        <w:autoSpaceDN w:val="0"/>
        <w:adjustRightInd w:val="0"/>
        <w:spacing w:after="120"/>
        <w:jc w:val="both"/>
        <w:textAlignment w:val="baseline"/>
        <w:rPr>
          <w:rFonts w:hint="eastAsia" w:eastAsiaTheme="minorEastAsia"/>
          <w:b/>
          <w:bCs/>
          <w:color w:val="000000"/>
          <w:lang w:val="en-US" w:eastAsia="zh-CN"/>
        </w:rPr>
      </w:pPr>
      <w:r>
        <w:rPr>
          <w:rFonts w:eastAsiaTheme="minorEastAsia"/>
          <w:b/>
          <w:bCs/>
          <w:color w:val="000000"/>
          <w:lang w:val="en-US" w:eastAsia="zh-CN"/>
        </w:rPr>
        <w:t xml:space="preserve">Proposal 2: </w:t>
      </w:r>
      <w:r>
        <w:rPr>
          <w:rFonts w:hint="eastAsia" w:eastAsiaTheme="minorEastAsia"/>
          <w:b/>
          <w:bCs/>
          <w:color w:val="000000"/>
          <w:lang w:val="en-US" w:eastAsia="zh-CN"/>
        </w:rPr>
        <w:t>It is not necessary for RAN4 to define timing requirements on MR wake-up when exit condition is met.</w:t>
      </w:r>
    </w:p>
    <w:p>
      <w:pPr>
        <w:pStyle w:val="3"/>
        <w:rPr>
          <w:rFonts w:eastAsiaTheme="minorEastAsia"/>
        </w:rPr>
      </w:pPr>
      <w:r>
        <w:rPr>
          <w:rFonts w:eastAsiaTheme="minorEastAsia"/>
        </w:rPr>
        <w:t>Core requirements to be specified for LP-WUR measurement</w:t>
      </w:r>
      <w:r>
        <w:rPr>
          <w:rFonts w:hint="eastAsia" w:eastAsiaTheme="minorEastAsia"/>
          <w:lang w:val="en-US" w:eastAsia="zh-CN"/>
        </w:rPr>
        <w:t xml:space="preserve"> in IDLE/INACTIVE state</w:t>
      </w:r>
    </w:p>
    <w:p>
      <w:pPr>
        <w:spacing w:before="120" w:after="120"/>
        <w:jc w:val="both"/>
        <w:rPr>
          <w:rFonts w:hint="default"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 xml:space="preserve">ccording to WI, it specifies that the RAN4 </w:t>
      </w:r>
      <w:r>
        <w:rPr>
          <w:rFonts w:hint="eastAsia" w:eastAsiaTheme="minorEastAsia"/>
          <w:color w:val="000000"/>
          <w:lang w:val="en-US" w:eastAsia="zh-CN"/>
        </w:rPr>
        <w:t>should</w:t>
      </w:r>
      <w:r>
        <w:rPr>
          <w:rFonts w:eastAsiaTheme="minorEastAsia"/>
          <w:color w:val="000000"/>
          <w:lang w:val="en-US" w:eastAsia="zh-CN"/>
        </w:rPr>
        <w:t xml:space="preserve"> define the core requirements to support the feature. In this part, we mainly analyze the </w:t>
      </w:r>
      <w:r>
        <w:rPr>
          <w:rFonts w:hint="eastAsia" w:eastAsiaTheme="minorEastAsia"/>
          <w:color w:val="000000"/>
          <w:lang w:val="en-US" w:eastAsia="zh-CN"/>
        </w:rPr>
        <w:t>UE camps on different receivers</w:t>
      </w:r>
      <w:r>
        <w:rPr>
          <w:rFonts w:eastAsiaTheme="minorEastAsia"/>
          <w:color w:val="000000"/>
          <w:lang w:val="en-US" w:eastAsia="zh-CN"/>
        </w:rPr>
        <w:t xml:space="preserve"> and related core requirements combining with the progress and agreements in other groups.</w:t>
      </w:r>
      <w:r>
        <w:rPr>
          <w:rFonts w:hint="eastAsia" w:eastAsiaTheme="minorEastAsia"/>
          <w:color w:val="000000"/>
          <w:lang w:val="en-US" w:eastAsia="zh-CN"/>
        </w:rPr>
        <w:t xml:space="preserve"> In this part, we primarily study the different cases under entry/exit conditions and specify the related RRM requirements, especially MR relaxation requirements for serving/neighbour cell and LR measurement requirements.</w:t>
      </w:r>
    </w:p>
    <w:p>
      <w:pPr>
        <w:pStyle w:val="4"/>
        <w:rPr>
          <w:rFonts w:eastAsiaTheme="minorEastAsia"/>
          <w:lang w:val="en-US" w:eastAsia="zh-CN"/>
        </w:rPr>
      </w:pPr>
      <w:r>
        <w:rPr>
          <w:rFonts w:eastAsiaTheme="minorEastAsia"/>
          <w:lang w:val="en-US" w:eastAsia="zh-CN"/>
        </w:rPr>
        <w:t xml:space="preserve">Requirements on </w:t>
      </w:r>
      <w:r>
        <w:rPr>
          <w:rFonts w:hint="eastAsia" w:eastAsiaTheme="minorEastAsia"/>
          <w:lang w:val="en-US" w:eastAsia="zh-CN"/>
        </w:rPr>
        <w:t xml:space="preserve">cases with/without configured </w:t>
      </w:r>
      <w:r>
        <w:rPr>
          <w:rFonts w:hint="eastAsia" w:eastAsiaTheme="minorEastAsia"/>
          <w:i/>
          <w:iCs/>
          <w:lang w:val="en-US" w:eastAsia="zh-CN"/>
        </w:rPr>
        <w:t>High Priority Frequency</w:t>
      </w:r>
    </w:p>
    <w:p>
      <w:pPr>
        <w:overflowPunct w:val="0"/>
        <w:autoSpaceDE w:val="0"/>
        <w:autoSpaceDN w:val="0"/>
        <w:adjustRightInd w:val="0"/>
        <w:spacing w:before="120" w:beforeLines="50" w:after="120"/>
        <w:textAlignment w:val="baseline"/>
        <w:rPr>
          <w:rFonts w:eastAsiaTheme="minorEastAsia"/>
          <w:color w:val="000000"/>
          <w:lang w:val="en-US" w:eastAsia="zh-CN"/>
        </w:rPr>
      </w:pPr>
      <w:r>
        <w:rPr>
          <w:rFonts w:eastAsiaTheme="minorEastAsia"/>
          <w:color w:val="000000"/>
          <w:lang w:val="en-US" w:eastAsia="zh-CN"/>
        </w:rPr>
        <w:t>In the last meeting, RAN4 kicked off the discussion on LP-WUS and the basic scenarios have been confirmed. The agreements can be seen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180" w:afterAutospacing="0"/>
              <w:ind w:left="0" w:right="0"/>
              <w:jc w:val="left"/>
              <w:rPr>
                <w:rFonts w:hint="default"/>
                <w:b/>
                <w:bCs w:val="0"/>
                <w:color w:val="000000"/>
                <w:sz w:val="20"/>
                <w:szCs w:val="20"/>
                <w:u w:val="single"/>
                <w:lang w:val="en-US" w:eastAsia="ko"/>
              </w:rPr>
            </w:pPr>
            <w:r>
              <w:rPr>
                <w:rFonts w:hint="default" w:ascii="Times New Roman" w:hAnsi="Times New Roman" w:eastAsia="宋体" w:cs="Times New Roman"/>
                <w:b/>
                <w:bCs w:val="0"/>
                <w:color w:val="000000"/>
                <w:kern w:val="0"/>
                <w:sz w:val="20"/>
                <w:szCs w:val="20"/>
                <w:highlight w:val="green"/>
                <w:u w:val="single"/>
                <w:lang w:val="en-US" w:eastAsia="ko" w:bidi="ar"/>
              </w:rPr>
              <w:t>Issue 1-1-2: Cases/states to be considered for RRM relaxation</w:t>
            </w:r>
          </w:p>
          <w:p>
            <w:pPr>
              <w:keepNext w:val="0"/>
              <w:keepLines w:val="0"/>
              <w:widowControl/>
              <w:suppressLineNumbers w:val="0"/>
              <w:spacing w:before="0" w:beforeAutospacing="0" w:after="180" w:afterAutospacing="0"/>
              <w:ind w:left="0" w:right="0"/>
              <w:jc w:val="left"/>
              <w:rPr>
                <w:rFonts w:hint="default" w:eastAsia="等线"/>
                <w:color w:val="000000"/>
                <w:sz w:val="21"/>
                <w:szCs w:val="21"/>
                <w:lang w:val="en-US" w:eastAsia="zh-CN"/>
              </w:rPr>
            </w:pPr>
            <w:r>
              <w:rPr>
                <w:rFonts w:hint="default" w:ascii="Times New Roman" w:hAnsi="Times New Roman" w:eastAsia="等线" w:cs="Times New Roman"/>
                <w:color w:val="000000"/>
                <w:kern w:val="0"/>
                <w:sz w:val="21"/>
                <w:szCs w:val="21"/>
                <w:highlight w:val="green"/>
                <w:lang w:val="en-US" w:eastAsia="zh-CN" w:bidi="ar"/>
              </w:rPr>
              <w:t>Agreement</w:t>
            </w:r>
            <w:r>
              <w:rPr>
                <w:rFonts w:hint="default" w:ascii="Times New Roman" w:hAnsi="Times New Roman" w:eastAsia="等线" w:cs="Times New Roman"/>
                <w:color w:val="000000"/>
                <w:kern w:val="0"/>
                <w:sz w:val="21"/>
                <w:szCs w:val="21"/>
                <w:lang w:val="en-US" w:eastAsia="zh-CN" w:bidi="ar"/>
              </w:rPr>
              <w:t>: Discuss the RAN4 requirements first for the following case #1, and FFS for case #2 to #5.</w:t>
            </w:r>
          </w:p>
          <w:tbl>
            <w:tblPr>
              <w:tblStyle w:val="27"/>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985"/>
              <w:gridCol w:w="1559"/>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b/>
                      <w:bCs/>
                      <w:color w:val="000000"/>
                      <w:sz w:val="21"/>
                      <w:szCs w:val="21"/>
                      <w:lang w:val="en-US" w:eastAsia="ko"/>
                    </w:rPr>
                  </w:pPr>
                  <w:r>
                    <w:rPr>
                      <w:rFonts w:hint="default" w:ascii="Times New Roman" w:hAnsi="Times New Roman" w:eastAsia="Malgun Gothic" w:cs="Times New Roman"/>
                      <w:b/>
                      <w:bCs/>
                      <w:color w:val="000000"/>
                      <w:kern w:val="0"/>
                      <w:sz w:val="21"/>
                      <w:szCs w:val="21"/>
                      <w:lang w:val="en-US" w:eastAsia="ko" w:bidi="ar"/>
                    </w:rPr>
                    <w:t>RRM measurement case index</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b/>
                      <w:bCs/>
                      <w:color w:val="000000"/>
                      <w:sz w:val="21"/>
                      <w:szCs w:val="21"/>
                      <w:lang w:val="en-US" w:eastAsia="ko"/>
                    </w:rPr>
                  </w:pPr>
                  <w:r>
                    <w:rPr>
                      <w:rFonts w:hint="default" w:ascii="Times New Roman" w:hAnsi="Times New Roman" w:eastAsia="Malgun Gothic" w:cs="Times New Roman"/>
                      <w:b/>
                      <w:bCs/>
                      <w:color w:val="000000"/>
                      <w:kern w:val="0"/>
                      <w:sz w:val="21"/>
                      <w:szCs w:val="21"/>
                      <w:lang w:val="en-US" w:eastAsia="ko" w:bidi="ar"/>
                    </w:rPr>
                    <w:t>MR serving cell measurement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b/>
                      <w:bCs/>
                      <w:color w:val="000000"/>
                      <w:sz w:val="21"/>
                      <w:szCs w:val="21"/>
                      <w:lang w:val="en-US" w:eastAsia="ko"/>
                    </w:rPr>
                  </w:pPr>
                  <w:r>
                    <w:rPr>
                      <w:rFonts w:hint="default" w:ascii="Times New Roman" w:hAnsi="Times New Roman" w:eastAsia="Malgun Gothic" w:cs="Times New Roman"/>
                      <w:b/>
                      <w:bCs/>
                      <w:color w:val="000000"/>
                      <w:kern w:val="0"/>
                      <w:sz w:val="21"/>
                      <w:szCs w:val="21"/>
                      <w:lang w:val="en-US" w:eastAsia="ko" w:bidi="ar"/>
                    </w:rPr>
                    <w:t>MR neighboring cell measurement</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b/>
                      <w:bCs/>
                      <w:color w:val="000000"/>
                      <w:sz w:val="21"/>
                      <w:szCs w:val="21"/>
                      <w:lang w:val="en-US" w:eastAsia="ko"/>
                    </w:rPr>
                  </w:pPr>
                  <w:r>
                    <w:rPr>
                      <w:rFonts w:hint="default" w:ascii="Times New Roman" w:hAnsi="Times New Roman" w:eastAsia="Malgun Gothic" w:cs="Times New Roman"/>
                      <w:b/>
                      <w:bCs/>
                      <w:color w:val="000000"/>
                      <w:kern w:val="0"/>
                      <w:sz w:val="21"/>
                      <w:szCs w:val="21"/>
                      <w:lang w:val="en-US" w:eastAsia="ko" w:bidi="ar"/>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lang w:val="en-US" w:eastAsia="ko"/>
                    </w:rPr>
                  </w:pPr>
                  <w:r>
                    <w:rPr>
                      <w:rFonts w:hint="default" w:ascii="Times New Roman" w:hAnsi="Times New Roman" w:eastAsia="Malgun Gothic" w:cs="Times New Roman"/>
                      <w:color w:val="000000"/>
                      <w:kern w:val="0"/>
                      <w:sz w:val="21"/>
                      <w:szCs w:val="21"/>
                      <w:lang w:val="en-US" w:eastAsia="ko" w:bidi="ar"/>
                    </w:rPr>
                    <w:t>#1 Fully offloading case</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both"/>
                    <w:rPr>
                      <w:rFonts w:hint="default" w:eastAsia="Malgun Gothic"/>
                      <w:color w:val="000000"/>
                      <w:sz w:val="21"/>
                      <w:szCs w:val="21"/>
                      <w:lang w:val="en-US" w:eastAsia="ko"/>
                    </w:rPr>
                  </w:pPr>
                  <w:r>
                    <w:rPr>
                      <w:rFonts w:hint="default" w:ascii="Times New Roman" w:hAnsi="Times New Roman" w:eastAsia="Malgun Gothic" w:cs="Times New Roman"/>
                      <w:color w:val="000000"/>
                      <w:kern w:val="0"/>
                      <w:sz w:val="21"/>
                      <w:szCs w:val="21"/>
                      <w:lang w:val="en-US" w:eastAsia="ko" w:bidi="ar"/>
                    </w:rPr>
                    <w:t xml:space="preserve">Off </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lang w:val="en-US" w:eastAsia="ko"/>
                    </w:rPr>
                  </w:pPr>
                  <w:r>
                    <w:rPr>
                      <w:rFonts w:hint="default" w:ascii="Times New Roman" w:hAnsi="Times New Roman" w:eastAsia="Malgun Gothic" w:cs="Times New Roman"/>
                      <w:color w:val="000000"/>
                      <w:kern w:val="0"/>
                      <w:sz w:val="21"/>
                      <w:szCs w:val="21"/>
                      <w:highlight w:val="yellow"/>
                      <w:lang w:val="en-US" w:eastAsia="ko" w:bidi="ar"/>
                    </w:rPr>
                    <w:t>Off: FFS the condition and the details</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both"/>
                    <w:rPr>
                      <w:rFonts w:hint="default" w:eastAsia="Malgun Gothic"/>
                      <w:color w:val="000000"/>
                      <w:sz w:val="21"/>
                      <w:szCs w:val="21"/>
                      <w:lang w:val="en-US" w:eastAsia="ko"/>
                    </w:rPr>
                  </w:pPr>
                  <w:r>
                    <w:rPr>
                      <w:rFonts w:hint="default" w:ascii="Times New Roman" w:hAnsi="Times New Roman" w:eastAsia="Malgun Gothic" w:cs="Times New Roman"/>
                      <w:color w:val="000000"/>
                      <w:kern w:val="0"/>
                      <w:sz w:val="21"/>
                      <w:szCs w:val="21"/>
                      <w:lang w:val="en-US" w:eastAsia="ko" w:bidi="ar"/>
                    </w:rPr>
                    <w:t>ON</w:t>
                  </w:r>
                </w:p>
              </w:tc>
            </w:tr>
          </w:tbl>
          <w:p>
            <w:pPr>
              <w:keepNext w:val="0"/>
              <w:keepLines w:val="0"/>
              <w:widowControl/>
              <w:suppressLineNumbers w:val="0"/>
              <w:spacing w:before="0" w:beforeAutospacing="0" w:after="180" w:afterAutospacing="0"/>
              <w:ind w:left="0" w:right="0"/>
              <w:jc w:val="left"/>
              <w:rPr>
                <w:rFonts w:hint="default" w:eastAsia="等线"/>
                <w:color w:val="000000"/>
                <w:sz w:val="21"/>
                <w:szCs w:val="21"/>
                <w:highlight w:val="yellow"/>
                <w:lang w:val="en-US" w:eastAsia="zh-CN"/>
              </w:rPr>
            </w:pPr>
            <w:r>
              <w:rPr>
                <w:rFonts w:hint="default" w:ascii="Times New Roman" w:hAnsi="Times New Roman" w:eastAsia="等线" w:cs="Times New Roman"/>
                <w:color w:val="000000"/>
                <w:kern w:val="0"/>
                <w:sz w:val="21"/>
                <w:szCs w:val="21"/>
                <w:highlight w:val="yellow"/>
                <w:lang w:val="en-US" w:eastAsia="zh-CN" w:bidi="ar"/>
              </w:rPr>
              <w:t>RAN4 to further discuss case #2 to #4:</w:t>
            </w:r>
          </w:p>
          <w:tbl>
            <w:tblPr>
              <w:tblStyle w:val="27"/>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985"/>
              <w:gridCol w:w="1559"/>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宋体" w:cs="Times New Roman"/>
                      <w:kern w:val="0"/>
                      <w:sz w:val="20"/>
                      <w:szCs w:val="20"/>
                      <w:highlight w:val="yellow"/>
                      <w:lang w:val="en-US" w:eastAsia="zh-CN" w:bidi="ar"/>
                    </w:rPr>
                    <w:t>RRM measurement case index</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宋体" w:cs="Times New Roman"/>
                      <w:kern w:val="0"/>
                      <w:sz w:val="20"/>
                      <w:szCs w:val="20"/>
                      <w:highlight w:val="yellow"/>
                      <w:lang w:val="en-US" w:eastAsia="zh-CN" w:bidi="ar"/>
                    </w:rPr>
                    <w:t>MR serving cell measurement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宋体" w:cs="Times New Roman"/>
                      <w:kern w:val="0"/>
                      <w:sz w:val="20"/>
                      <w:szCs w:val="20"/>
                      <w:highlight w:val="yellow"/>
                      <w:lang w:val="en-US" w:eastAsia="zh-CN" w:bidi="ar"/>
                    </w:rPr>
                    <w:t>MR neighboring cell measurement</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both"/>
                    <w:rPr>
                      <w:rFonts w:hint="default" w:eastAsia="Malgun Gothic"/>
                      <w:color w:val="000000"/>
                      <w:sz w:val="21"/>
                      <w:szCs w:val="21"/>
                      <w:highlight w:val="yellow"/>
                      <w:lang w:val="en-US" w:eastAsia="ko"/>
                    </w:rPr>
                  </w:pPr>
                  <w:r>
                    <w:rPr>
                      <w:rFonts w:hint="default" w:ascii="Times New Roman" w:hAnsi="Times New Roman" w:eastAsia="宋体" w:cs="Times New Roman"/>
                      <w:kern w:val="0"/>
                      <w:sz w:val="20"/>
                      <w:szCs w:val="20"/>
                      <w:highlight w:val="yellow"/>
                      <w:lang w:val="en-US" w:eastAsia="zh-CN" w:bidi="ar"/>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#2 Relaxed case a</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On with relaxation measurement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Off</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both"/>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#3 Relaxed case b</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On with relaxation measurement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On with relaxation measurement</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both"/>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#4 Relaxed case c</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both"/>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 xml:space="preserve">Off </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left"/>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On, FFS the condition and the details</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line="254" w:lineRule="auto"/>
                    <w:ind w:left="0" w:right="0"/>
                    <w:jc w:val="both"/>
                    <w:rPr>
                      <w:rFonts w:hint="default" w:eastAsia="Malgun Gothic"/>
                      <w:color w:val="000000"/>
                      <w:sz w:val="21"/>
                      <w:szCs w:val="21"/>
                      <w:highlight w:val="yellow"/>
                      <w:lang w:val="en-US" w:eastAsia="ko"/>
                    </w:rPr>
                  </w:pPr>
                  <w:r>
                    <w:rPr>
                      <w:rFonts w:hint="default" w:ascii="Times New Roman" w:hAnsi="Times New Roman" w:eastAsia="Malgun Gothic" w:cs="Times New Roman"/>
                      <w:color w:val="000000"/>
                      <w:kern w:val="0"/>
                      <w:sz w:val="21"/>
                      <w:szCs w:val="21"/>
                      <w:highlight w:val="yellow"/>
                      <w:lang w:val="en-US" w:eastAsia="ko" w:bidi="ar"/>
                    </w:rPr>
                    <w:t>ON</w:t>
                  </w:r>
                </w:p>
              </w:tc>
            </w:tr>
          </w:tbl>
          <w:p>
            <w:pPr>
              <w:pStyle w:val="71"/>
              <w:keepNext w:val="0"/>
              <w:keepLines w:val="0"/>
              <w:widowControl/>
              <w:numPr>
                <w:ilvl w:val="2"/>
                <w:numId w:val="10"/>
              </w:numPr>
              <w:suppressLineNumbers w:val="0"/>
              <w:spacing w:before="0" w:beforeAutospacing="0" w:after="120" w:afterAutospacing="0" w:line="240" w:lineRule="auto"/>
              <w:ind w:right="0"/>
              <w:rPr>
                <w:rFonts w:hint="default" w:eastAsiaTheme="minorEastAsia"/>
                <w:color w:val="000000"/>
                <w:lang w:val="en-US" w:eastAsia="zh-CN"/>
              </w:rPr>
            </w:pPr>
          </w:p>
        </w:tc>
      </w:tr>
    </w:tbl>
    <w:p>
      <w:pPr>
        <w:overflowPunct/>
        <w:autoSpaceDE/>
        <w:autoSpaceDN/>
        <w:adjustRightInd/>
        <w:spacing w:before="120" w:beforeLines="-2147483648" w:after="120"/>
        <w:jc w:val="both"/>
        <w:textAlignment w:val="auto"/>
        <w:rPr>
          <w:rFonts w:hint="eastAsia" w:eastAsiaTheme="minorEastAsia"/>
          <w:color w:val="000000"/>
          <w:lang w:val="en-US" w:eastAsia="zh-CN"/>
        </w:rPr>
      </w:pPr>
      <w:r>
        <w:rPr>
          <w:rFonts w:hint="eastAsia" w:eastAsiaTheme="minorEastAsia"/>
          <w:color w:val="000000"/>
          <w:lang w:val="en-US" w:eastAsia="zh-CN"/>
        </w:rPr>
        <w:t xml:space="preserve">Based on the above agreement, RAN4 shall analyze the different requirements under different cases and the different cases with/without high priority frequency shall be specified firstly in this meeting. </w:t>
      </w:r>
    </w:p>
    <w:p>
      <w:pPr>
        <w:overflowPunct/>
        <w:autoSpaceDE/>
        <w:autoSpaceDN/>
        <w:adjustRightInd/>
        <w:spacing w:before="120" w:beforeLines="-2147483648" w:after="120"/>
        <w:jc w:val="both"/>
        <w:textAlignment w:val="auto"/>
        <w:rPr>
          <w:rFonts w:hint="default" w:eastAsiaTheme="minorEastAsia"/>
          <w:color w:val="000000"/>
          <w:lang w:val="en-US" w:eastAsia="zh-CN"/>
        </w:rPr>
      </w:pPr>
      <w:r>
        <w:rPr>
          <w:rFonts w:hint="eastAsia" w:eastAsiaTheme="minorEastAsia"/>
          <w:color w:val="000000"/>
          <w:lang w:val="en-US" w:eastAsia="zh-CN"/>
        </w:rPr>
        <w:t>In previous meetings, RAN4 discussed three scenarios for defining RRM requirements:</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1: </w:t>
      </w:r>
      <w:r>
        <w:rPr>
          <w:rFonts w:hint="eastAsia" w:ascii="Times New Roman" w:hAnsi="Times New Roman" w:cs="Times New Roman" w:eastAsiaTheme="minorEastAsia"/>
          <w:color w:val="000000"/>
          <w:sz w:val="20"/>
          <w:szCs w:val="20"/>
          <w:lang w:val="en-US" w:eastAsia="zh-CN"/>
        </w:rPr>
        <w:t>Legacy case. O</w:t>
      </w:r>
      <w:r>
        <w:rPr>
          <w:rFonts w:ascii="Times New Roman" w:hAnsi="Times New Roman" w:cs="Times New Roman" w:eastAsiaTheme="minorEastAsia"/>
          <w:color w:val="000000"/>
          <w:sz w:val="20"/>
          <w:szCs w:val="20"/>
          <w:lang w:val="en-US" w:eastAsia="zh-CN"/>
        </w:rPr>
        <w:t xml:space="preserve">nly MR performs the RRM measurements. </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2: Partiall</w:t>
      </w:r>
      <w:r>
        <w:rPr>
          <w:rFonts w:hint="eastAsia" w:ascii="Times New Roman" w:hAnsi="Times New Roman" w:cs="Times New Roman" w:eastAsiaTheme="minorEastAsia"/>
          <w:color w:val="000000"/>
          <w:sz w:val="20"/>
          <w:szCs w:val="20"/>
          <w:lang w:val="en-US" w:eastAsia="zh-CN"/>
        </w:rPr>
        <w:t>y</w:t>
      </w:r>
      <w:r>
        <w:rPr>
          <w:rFonts w:ascii="Times New Roman" w:hAnsi="Times New Roman" w:cs="Times New Roman" w:eastAsiaTheme="minorEastAsia"/>
          <w:color w:val="000000"/>
          <w:sz w:val="20"/>
          <w:szCs w:val="20"/>
          <w:lang w:val="en-US" w:eastAsia="zh-CN"/>
        </w:rPr>
        <w:t xml:space="preserve"> offload. MR RRM relaxation and LR performs the RRM measurements.</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3: Fully offload. MR stops any RRM measurement and LR performs the RRM measurements.</w:t>
      </w:r>
    </w:p>
    <w:p>
      <w:pPr>
        <w:overflowPunct w:val="0"/>
        <w:autoSpaceDE w:val="0"/>
        <w:autoSpaceDN w:val="0"/>
        <w:adjustRightInd w:val="0"/>
        <w:spacing w:before="120" w:after="0" w:line="360" w:lineRule="auto"/>
        <w:jc w:val="both"/>
        <w:textAlignment w:val="baseline"/>
        <w:rPr>
          <w:rFonts w:eastAsiaTheme="minorEastAsia"/>
          <w:color w:val="000000"/>
          <w:lang w:val="en-US" w:eastAsia="zh-CN"/>
        </w:rPr>
      </w:pPr>
      <w:r>
        <w:rPr>
          <w:rFonts w:eastAsiaTheme="minorEastAsia"/>
          <w:color w:val="000000"/>
          <w:lang w:val="en-US" w:eastAsia="zh-CN"/>
        </w:rPr>
        <w:t xml:space="preserve">The following figure can explain the above three </w:t>
      </w:r>
      <w:r>
        <w:rPr>
          <w:rFonts w:hint="eastAsia" w:eastAsiaTheme="minorEastAsia"/>
          <w:color w:val="000000"/>
          <w:lang w:val="en-US" w:eastAsia="zh-CN"/>
        </w:rPr>
        <w:t>cases</w:t>
      </w:r>
      <w:r>
        <w:rPr>
          <w:rFonts w:eastAsiaTheme="minorEastAsia"/>
          <w:color w:val="000000"/>
          <w:lang w:val="en-US" w:eastAsia="zh-CN"/>
        </w:rPr>
        <w:t>:</w:t>
      </w:r>
    </w:p>
    <w:p>
      <w:pPr>
        <w:overflowPunct/>
        <w:autoSpaceDE/>
        <w:autoSpaceDN/>
        <w:adjustRightInd/>
        <w:spacing w:before="120" w:beforeLines="-2147483648" w:after="120"/>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031365" cy="2031365"/>
            <wp:effectExtent l="0" t="0" r="10795" b="1079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8"/>
                    <a:stretch>
                      <a:fillRect/>
                    </a:stretch>
                  </pic:blipFill>
                  <pic:spPr>
                    <a:xfrm>
                      <a:off x="0" y="0"/>
                      <a:ext cx="2031365" cy="2031365"/>
                    </a:xfrm>
                    <a:prstGeom prst="rect">
                      <a:avLst/>
                    </a:prstGeom>
                    <a:noFill/>
                    <a:ln w="9525">
                      <a:noFill/>
                    </a:ln>
                  </pic:spPr>
                </pic:pic>
              </a:graphicData>
            </a:graphic>
          </wp:inline>
        </w:drawing>
      </w:r>
    </w:p>
    <w:p>
      <w:pPr>
        <w:overflowPunct/>
        <w:autoSpaceDE/>
        <w:autoSpaceDN/>
        <w:adjustRightInd/>
        <w:spacing w:before="120" w:beforeLines="-2147483648" w:after="120"/>
        <w:jc w:val="center"/>
        <w:textAlignment w:val="auto"/>
        <w:rPr>
          <w:rFonts w:hint="eastAsia" w:eastAsia="宋体"/>
          <w:lang w:val="en-US" w:eastAsia="zh-CN"/>
        </w:rPr>
      </w:pPr>
      <w:r>
        <w:rPr>
          <w:rFonts w:hint="eastAsia" w:eastAsia="宋体"/>
          <w:lang w:val="en-US" w:eastAsia="zh-CN"/>
        </w:rPr>
        <w:t>Figure 3 Different cases</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Observation 4: Three cases for defining RRM requirements shall be considered as below:</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1: </w:t>
      </w:r>
      <w:r>
        <w:rPr>
          <w:rFonts w:hint="eastAsia" w:ascii="Times New Roman" w:hAnsi="Times New Roman" w:cs="Times New Roman" w:eastAsiaTheme="minorEastAsia"/>
          <w:color w:val="000000"/>
          <w:sz w:val="20"/>
          <w:szCs w:val="20"/>
          <w:lang w:val="en-US" w:eastAsia="zh-CN"/>
        </w:rPr>
        <w:t>Legacy case. O</w:t>
      </w:r>
      <w:r>
        <w:rPr>
          <w:rFonts w:ascii="Times New Roman" w:hAnsi="Times New Roman" w:cs="Times New Roman" w:eastAsiaTheme="minorEastAsia"/>
          <w:color w:val="000000"/>
          <w:sz w:val="20"/>
          <w:szCs w:val="20"/>
          <w:lang w:val="en-US" w:eastAsia="zh-CN"/>
        </w:rPr>
        <w:t xml:space="preserve">nly MR performs the RRM measurements. </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2: Partiall</w:t>
      </w:r>
      <w:r>
        <w:rPr>
          <w:rFonts w:hint="eastAsia" w:ascii="Times New Roman" w:hAnsi="Times New Roman" w:cs="Times New Roman" w:eastAsiaTheme="minorEastAsia"/>
          <w:color w:val="000000"/>
          <w:sz w:val="20"/>
          <w:szCs w:val="20"/>
          <w:lang w:val="en-US" w:eastAsia="zh-CN"/>
        </w:rPr>
        <w:t>y</w:t>
      </w:r>
      <w:r>
        <w:rPr>
          <w:rFonts w:ascii="Times New Roman" w:hAnsi="Times New Roman" w:cs="Times New Roman" w:eastAsiaTheme="minorEastAsia"/>
          <w:color w:val="000000"/>
          <w:sz w:val="20"/>
          <w:szCs w:val="20"/>
          <w:lang w:val="en-US" w:eastAsia="zh-CN"/>
        </w:rPr>
        <w:t xml:space="preserve"> offload. MR RRM relaxation and LR performs the RRM measurements.</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3: Fully offload. MR stops any RRM measurement and LR performs the RRM measurements.</w:t>
      </w:r>
    </w:p>
    <w:p>
      <w:pPr>
        <w:pStyle w:val="5"/>
        <w:spacing w:before="240" w:after="240"/>
        <w:ind w:left="573" w:hanging="862"/>
        <w:rPr>
          <w:rFonts w:eastAsiaTheme="minorEastAsia"/>
          <w:lang w:val="en-US" w:eastAsia="zh-CN"/>
        </w:rPr>
      </w:pPr>
      <w:r>
        <w:rPr>
          <w:rFonts w:hint="eastAsia" w:eastAsiaTheme="minorEastAsia"/>
          <w:lang w:val="en-US" w:eastAsia="zh-CN"/>
        </w:rPr>
        <w:t xml:space="preserve">Cases/States </w:t>
      </w:r>
      <w:r>
        <w:rPr>
          <w:rFonts w:hint="eastAsia" w:eastAsiaTheme="minorEastAsia"/>
          <w:b/>
          <w:bCs/>
          <w:lang w:val="en-US" w:eastAsia="zh-CN"/>
        </w:rPr>
        <w:t>without</w:t>
      </w:r>
      <w:r>
        <w:rPr>
          <w:rFonts w:hint="eastAsia" w:eastAsiaTheme="minorEastAsia"/>
          <w:lang w:val="en-US" w:eastAsia="zh-CN"/>
        </w:rPr>
        <w:t xml:space="preserve"> high priority frequency</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one key point that only MR can perform the neighbour cell measurement and LR only performs serving cell measurement based on RAN2 agreements: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default" w:ascii="Times New Roman" w:hAnsi="Times New Roman" w:eastAsia="宋体" w:cs="Times New Roman"/>
                <w:kern w:val="2"/>
                <w:sz w:val="21"/>
                <w:szCs w:val="24"/>
                <w:lang w:val="en-US" w:eastAsia="zh-CN" w:bidi="ar"/>
              </w:rPr>
              <w:t>RAN2 understand that the RRM measurement of the neighboring cell can only be performed by MR. Can discuss again if RAN1 inform us otherwise.</w:t>
            </w:r>
          </w:p>
        </w:tc>
      </w:tr>
    </w:tbl>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 xml:space="preserve">Observation 5: MR and LR shall perform serving cell measurement. Only MR performs neighbour cell measurement. </w:t>
      </w:r>
    </w:p>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Observation 6: Different cases may perform different measurements without configured high priority frequency: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MR performs serving cell measurement</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MR performs neighbour cell measurement</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LR performs serving cell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1 (fully MR)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2 (MR+LR)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 /OFF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3 (fully 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4 (back to Case 2)</w:t>
            </w:r>
          </w:p>
        </w:tc>
        <w:tc>
          <w:tcPr>
            <w:tcW w:w="2464" w:type="dxa"/>
            <w:vAlign w:val="top"/>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leftChars="0" w:right="0" w:rightChars="0" w:firstLine="0" w:firstLineChars="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w:t>
            </w:r>
          </w:p>
        </w:tc>
        <w:tc>
          <w:tcPr>
            <w:tcW w:w="2464" w:type="dxa"/>
            <w:vAlign w:val="top"/>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leftChars="0" w:right="0" w:rightChars="0" w:firstLine="0" w:firstLineChars="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 /OFF</w:t>
            </w:r>
          </w:p>
        </w:tc>
        <w:tc>
          <w:tcPr>
            <w:tcW w:w="2465" w:type="dxa"/>
            <w:vAlign w:val="top"/>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leftChars="0" w:right="0" w:rightChars="0" w:firstLine="0" w:firstLineChars="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5 (back to Case 1)</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 xml:space="preserve">ON </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 xml:space="preserve">ON </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r>
    </w:tbl>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We shall clarify the whole procedure based on the serving cell measurement and the entry/exit condition. To my understanding, the whole procedure can be:</w:t>
      </w:r>
    </w:p>
    <w:p>
      <w:pPr>
        <w:overflowPunct w:val="0"/>
        <w:autoSpaceDE w:val="0"/>
        <w:autoSpaceDN w:val="0"/>
        <w:adjustRightInd w:val="0"/>
        <w:spacing w:before="120" w:beforeLines="50" w:after="120"/>
        <w:jc w:val="center"/>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Fully MR state → MR+LR → Fully LR → MR+LR → Fully MR</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different states, UE will perform corresponding measurements and the related measurement requirements shall be discussed and defined.</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3: RAN4 shall specify the whole procedure based on serving cell measurement and specify the UE behaviour when it satisfies the entry/exit condition:</w:t>
      </w:r>
    </w:p>
    <w:p>
      <w:pPr>
        <w:numPr>
          <w:ilvl w:val="0"/>
          <w:numId w:val="12"/>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3"/>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3"/>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2"/>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4"/>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4"/>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i/>
          <w:iCs/>
          <w:color w:val="000000"/>
          <w:kern w:val="0"/>
          <w:sz w:val="20"/>
          <w:szCs w:val="20"/>
          <w:u w:val="single"/>
          <w:lang w:val="en-US" w:eastAsia="zh-CN" w:bidi="ar"/>
        </w:rPr>
      </w:pPr>
      <w:r>
        <w:rPr>
          <w:rFonts w:hint="eastAsia" w:cs="Times New Roman" w:eastAsiaTheme="minorEastAsia"/>
          <w:b/>
          <w:bCs/>
          <w:i/>
          <w:iCs/>
          <w:color w:val="000000"/>
          <w:kern w:val="0"/>
          <w:sz w:val="20"/>
          <w:szCs w:val="20"/>
          <w:u w:val="single"/>
          <w:lang w:val="en-US" w:eastAsia="zh-CN" w:bidi="ar"/>
        </w:rPr>
        <w:t>For Case 1:</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UE stays in fully MR state, that is, only MR is ON and LR is OFF. From UE perspective, UE is far away from the center of the current cell and UE MR will perform the serving cell measurement based on SSB. There is no doubt that the measurement results SS-RSRP and SS-RSRQ will be smaller than the threshold (</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specified in TS38.304 and TS38.133. In this way, MR will not only measure the current serving cell but the neighbour cell. For neighbour cell measurement, UE shall perform intra-frequency measurement, inter-frequency measurement and inter-RAT measurement . Thus, the MR shall be always ON in case 1.</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To my understanding, the legacy requirements shall be reused for case 1 since there is little different from legacy situation.</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7: When UE camps on fully MR state, only MR is ON and LR is OFF. MR performs serving cell measurement and also neighbour cell measurement.</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eastAsiaTheme="minorEastAsia"/>
          <w:b/>
          <w:bCs/>
          <w:color w:val="000000"/>
          <w:lang w:val="en-US" w:eastAsia="zh-CN"/>
        </w:rPr>
      </w:pPr>
      <w:r>
        <w:rPr>
          <w:rFonts w:hint="eastAsia" w:eastAsia="宋体"/>
          <w:b/>
          <w:bCs/>
          <w:lang w:val="en-US" w:eastAsia="zh-CN"/>
        </w:rPr>
        <w:t>Proposal 4: RAN4 shall reuse the legacy cell re-selection requirements when UE stays in fully MR state.</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line="240" w:lineRule="auto"/>
        <w:jc w:val="both"/>
        <w:textAlignment w:val="baseline"/>
        <w:rPr>
          <w:rFonts w:hint="eastAsia" w:eastAsiaTheme="minorEastAsia"/>
          <w:b/>
          <w:bCs/>
          <w:i/>
          <w:iCs/>
          <w:color w:val="000000"/>
          <w:u w:val="single"/>
          <w:lang w:val="en-US" w:eastAsia="zh-CN"/>
        </w:rPr>
      </w:pPr>
      <w:r>
        <w:rPr>
          <w:rFonts w:hint="eastAsia" w:eastAsiaTheme="minorEastAsia"/>
          <w:b/>
          <w:bCs/>
          <w:i/>
          <w:iCs/>
          <w:color w:val="000000"/>
          <w:u w:val="single"/>
          <w:lang w:val="en-US" w:eastAsia="zh-CN"/>
        </w:rPr>
        <w:t>For Case 2 (MR+LR):</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In this case, UE satisfies the entry condition to enter into LR coverage. UE stays in MR+LR state, that is, MR and LR is ON. Also if UE satisfies the entry condition to enter into LR coverage, UE will directly stay in fully LR state. From UE perspective, UE may near or also far away from the current cell based on serving cell measurement or being in the center area of serving cell. For case 2, we mainly focus on the MR+LR state, the fully LR state shall be focus on case 3. </w:t>
      </w:r>
    </w:p>
    <w:p>
      <w:pPr>
        <w:numPr>
          <w:ilvl w:val="0"/>
          <w:numId w:val="14"/>
        </w:numPr>
        <w:overflowPunct w:val="0"/>
        <w:autoSpaceDE w:val="0"/>
        <w:autoSpaceDN w:val="0"/>
        <w:adjustRightInd w:val="0"/>
        <w:spacing w:before="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Serving cell measurement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In this case, we find that the serving cell measurement is performed by LR and MR. Thus, we shall consider the MR measurement relaxation to reduce the power consumption. However, RAN4 only defines the relaxed measurement criterion for neighbour cell not for serving cell in IDLE/INACTIVE state. Thus, RAN4 shall wait for RAN2 progress about the relaxed measurement condition for serving cell. But RAN4 can study the mobility performance to quantify the relaxation such as scaling factor for time period. </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To my understanding, when UE stays in MR+LR state, MR and LR are both ON. Both of them will perform the serving cell measurement. However, one thing shall be studied. If MR is in the sleep state and LP-SS based measurement indicates UE shall do some mobility operation, however, if MR wakes up from OFF to ON and performs measurement of serving cell, it just says that the service of the current cell is good enough and shall not perform any mobility operation. This will cause some confusions.</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8: In case 2,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9: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10: The serving cell measurement bias between LP-SS and MR SSB may be occurred.</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5: RAN4 shall wait for RAN2 to define the relaxed measurement condition for serving cell measurement if it has.</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color w:val="000000"/>
          <w:lang w:val="en-US" w:eastAsia="zh-CN"/>
        </w:rPr>
      </w:pPr>
      <w:r>
        <w:rPr>
          <w:rFonts w:hint="eastAsia" w:eastAsiaTheme="minorEastAsia"/>
          <w:b/>
          <w:bCs/>
          <w:color w:val="000000"/>
          <w:highlight w:val="none"/>
          <w:lang w:val="en-US" w:eastAsia="zh-CN"/>
        </w:rPr>
        <w:t xml:space="preserve">Proposal 6: When UE stays in MR+LR state, RAN4 shall consider the MR serving cell measurement relaxation and also study the mobility performance to quantify the relaxation such as scaling factor for time period. </w:t>
      </w:r>
      <w:r>
        <w:rPr>
          <w:rFonts w:hint="eastAsia" w:eastAsiaTheme="minorEastAsia"/>
          <w:color w:val="000000"/>
          <w:highlight w:val="none"/>
          <w:lang w:val="en-US" w:eastAsia="zh-CN"/>
        </w:rPr>
        <w:t xml:space="preserve"> </w:t>
      </w:r>
      <w:r>
        <w:rPr>
          <w:rFonts w:hint="eastAsia" w:eastAsiaTheme="minorEastAsia"/>
          <w:color w:val="000000"/>
          <w:lang w:val="en-US" w:eastAsia="zh-CN"/>
        </w:rPr>
        <w:t xml:space="preserve"> </w:t>
      </w:r>
    </w:p>
    <w:p>
      <w:pPr>
        <w:numPr>
          <w:ilvl w:val="0"/>
          <w:numId w:val="14"/>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Neighbour cell measurement (MR RRM relaxation)</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not good. Then MR will perform the neighbour cell measurement. RAN4 shall also consider the MR neighbour cell measurement relaxation. In legacy, RAN2 defined the neighbour cell relaxation condition and RAN4 defined the relevant RRM requirements. In this case, RAN2 is discussing the related relaxed measurement condition as below: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7"/>
              <w:keepNext w:val="0"/>
              <w:keepLines w:val="0"/>
              <w:widowControl/>
              <w:suppressLineNumbers w:val="0"/>
              <w:tabs>
                <w:tab w:val="clear" w:pos="9990"/>
              </w:tabs>
              <w:overflowPunct/>
              <w:autoSpaceDE/>
              <w:autoSpaceDN/>
              <w:adjustRightInd/>
              <w:spacing w:before="120" w:beforeAutospacing="0" w:after="0" w:afterAutospacing="0" w:line="360" w:lineRule="auto"/>
              <w:ind w:left="1259" w:right="0" w:firstLine="0"/>
              <w:jc w:val="both"/>
              <w:textAlignment w:val="auto"/>
              <w:rPr>
                <w:rFonts w:hint="default" w:eastAsiaTheme="minorEastAsia"/>
                <w:color w:val="000000"/>
                <w:sz w:val="20"/>
                <w:szCs w:val="20"/>
                <w:vertAlign w:val="baseline"/>
                <w:lang w:val="en-US" w:eastAsia="zh-CN"/>
              </w:rPr>
            </w:pPr>
            <w:r>
              <w:rPr>
                <w:rFonts w:hint="eastAsia" w:ascii="Times New Roman" w:hAnsi="Times New Roman" w:cs="Times New Roman" w:eastAsiaTheme="minorEastAsia"/>
                <w:b w:val="0"/>
                <w:color w:val="000000"/>
                <w:sz w:val="20"/>
                <w:szCs w:val="20"/>
                <w:lang w:val="en-US" w:eastAsia="zh-CN"/>
              </w:rPr>
              <w:t xml:space="preserve">RAN2 will further discuss the neighbor cell measurement relaxation criteria (if the UE is using LR to measure the serving cell), e.g., considering reuse Rel-16 criteria for ‘not at cell edge’ and ‘low mobility’. </w:t>
            </w:r>
          </w:p>
        </w:tc>
      </w:tr>
    </w:tbl>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 the legacy condition can be reused, we deem that the legacy relaxed measurement requirements for neighbour cell shall be as baseline and RAN4 can discuss the suitable scaling factor.</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7: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8: The legacy intra-/inter-frequency and inter-RAT neighbour cell measurement requirements can be the baseline and RAN4 can study the relaxed scaling factor.</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it means the service of serving cell is better and UE is near the center of the current cell. Then MR will not perform neighbour cell measurement without configured high priority frequency.</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default" w:eastAsiaTheme="minorEastAsia"/>
          <w:b/>
          <w:bCs/>
          <w:i/>
          <w:iCs/>
          <w:color w:val="000000"/>
          <w:u w:val="single"/>
          <w:lang w:val="en-US" w:eastAsia="zh-CN"/>
        </w:rPr>
      </w:pPr>
      <w:r>
        <w:rPr>
          <w:rFonts w:hint="eastAsia" w:eastAsiaTheme="minorEastAsia"/>
          <w:b/>
          <w:bCs/>
          <w:i/>
          <w:iCs/>
          <w:color w:val="000000"/>
          <w:u w:val="single"/>
          <w:lang w:val="en-US" w:eastAsia="zh-CN"/>
        </w:rPr>
        <w:t xml:space="preserve">For Case 3 </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UE stays in the center of current cell and the service of serving cell is the best, that is, UE MR is OFF and only LR is ON. At this time, LR will perform the serving cell measurement based on LP-SS based RSRP and RSRQ or SSS based LP-SSS-RSRP and LP-SSS-RSRQ for OFDM-based LP-WUR which has already agreed in RAN1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Autospacing="0" w:afterAutospacing="0"/>
              <w:ind w:left="360" w:right="0" w:firstLine="0"/>
              <w:rPr>
                <w:rFonts w:hint="default"/>
                <w:b/>
                <w:bCs/>
                <w:sz w:val="20"/>
                <w:szCs w:val="20"/>
                <w:lang w:eastAsia="zh-CN"/>
              </w:rPr>
            </w:pPr>
            <w:r>
              <w:rPr>
                <w:rFonts w:hint="default"/>
                <w:b/>
                <w:bCs/>
                <w:sz w:val="20"/>
                <w:szCs w:val="20"/>
                <w:highlight w:val="green"/>
                <w:lang w:eastAsia="zh-CN"/>
              </w:rPr>
              <w:t>Agreement</w:t>
            </w:r>
          </w:p>
          <w:p>
            <w:pPr>
              <w:keepNext w:val="0"/>
              <w:keepLines w:val="0"/>
              <w:widowControl/>
              <w:numPr>
                <w:ilvl w:val="-1"/>
                <w:numId w:val="0"/>
              </w:numPr>
              <w:suppressLineNumbers w:val="0"/>
              <w:spacing w:before="0" w:beforeAutospacing="0" w:afterAutospacing="0"/>
              <w:ind w:left="360" w:right="0" w:firstLine="0"/>
              <w:rPr>
                <w:rFonts w:hint="default" w:eastAsia="等线"/>
                <w:sz w:val="20"/>
                <w:szCs w:val="20"/>
                <w:lang w:eastAsia="zh-CN" w:bidi="ar"/>
              </w:rPr>
            </w:pPr>
            <w:r>
              <w:rPr>
                <w:rFonts w:hint="default"/>
                <w:sz w:val="20"/>
                <w:szCs w:val="20"/>
              </w:rPr>
              <w:t>For LP-SS based LP-RSRQ, LP-RSRP and LP-RSSI are measured within the same bandwidth.</w:t>
            </w:r>
          </w:p>
          <w:p>
            <w:pPr>
              <w:keepNext w:val="0"/>
              <w:keepLines w:val="0"/>
              <w:widowControl/>
              <w:numPr>
                <w:ilvl w:val="-1"/>
                <w:numId w:val="0"/>
              </w:numPr>
              <w:suppressLineNumbers w:val="0"/>
              <w:spacing w:before="0" w:beforeAutospacing="0" w:afterAutospacing="0"/>
              <w:ind w:left="360" w:right="0" w:firstLine="0"/>
              <w:rPr>
                <w:rFonts w:hint="default"/>
                <w:b/>
                <w:bCs/>
                <w:sz w:val="20"/>
                <w:szCs w:val="20"/>
                <w:lang w:eastAsia="zh-CN"/>
              </w:rPr>
            </w:pPr>
            <w:r>
              <w:rPr>
                <w:rFonts w:hint="default"/>
                <w:b/>
                <w:bCs/>
                <w:sz w:val="20"/>
                <w:szCs w:val="20"/>
                <w:highlight w:val="green"/>
                <w:lang w:eastAsia="zh-CN"/>
              </w:rPr>
              <w:t>Agreement</w:t>
            </w:r>
          </w:p>
          <w:p>
            <w:pPr>
              <w:keepNext w:val="0"/>
              <w:keepLines w:val="0"/>
              <w:widowControl/>
              <w:numPr>
                <w:ilvl w:val="-1"/>
                <w:numId w:val="0"/>
              </w:numPr>
              <w:suppressLineNumbers w:val="0"/>
              <w:spacing w:before="0" w:beforeAutospacing="0" w:afterAutospacing="0"/>
              <w:ind w:left="360" w:right="0" w:firstLine="0"/>
              <w:rPr>
                <w:rFonts w:hint="default"/>
                <w:sz w:val="20"/>
                <w:szCs w:val="20"/>
              </w:rPr>
            </w:pPr>
            <w:r>
              <w:rPr>
                <w:rFonts w:hint="default"/>
                <w:sz w:val="20"/>
                <w:szCs w:val="20"/>
              </w:rPr>
              <w:t>For LP-RSSI definition for LP-RSRQ, the following is agreed</w:t>
            </w:r>
          </w:p>
          <w:p>
            <w:pPr>
              <w:keepNext w:val="0"/>
              <w:keepLines w:val="0"/>
              <w:widowControl/>
              <w:numPr>
                <w:ilvl w:val="-1"/>
                <w:numId w:val="0"/>
              </w:numPr>
              <w:suppressLineNumbers w:val="0"/>
              <w:spacing w:before="0" w:beforeAutospacing="0" w:afterAutospacing="0"/>
              <w:ind w:left="360" w:right="0" w:firstLine="0"/>
              <w:rPr>
                <w:rFonts w:hint="default"/>
                <w:sz w:val="20"/>
                <w:szCs w:val="20"/>
                <w:lang w:eastAsia="zh-CN"/>
              </w:rPr>
            </w:pPr>
            <w:r>
              <w:rPr>
                <w:rFonts w:hint="default"/>
                <w:sz w:val="20"/>
                <w:szCs w:val="20"/>
                <w:lang w:eastAsia="zh-CN"/>
              </w:rPr>
              <w:t>Option 1: LP-RSSI is the linear average of total received power in ON and OFF LP-SS OOK symbols.</w:t>
            </w:r>
          </w:p>
          <w:p>
            <w:pPr>
              <w:keepNext w:val="0"/>
              <w:keepLines w:val="0"/>
              <w:widowControl/>
              <w:numPr>
                <w:ilvl w:val="-1"/>
                <w:numId w:val="0"/>
              </w:numPr>
              <w:suppressLineNumbers w:val="0"/>
              <w:spacing w:before="0" w:beforeAutospacing="0" w:afterAutospacing="0"/>
              <w:ind w:left="360" w:right="0" w:firstLine="0"/>
              <w:rPr>
                <w:rFonts w:hint="default" w:eastAsia="等线"/>
                <w:sz w:val="20"/>
                <w:szCs w:val="20"/>
                <w:lang w:eastAsia="zh-CN" w:bidi="ar"/>
              </w:rPr>
            </w:pPr>
            <w:r>
              <w:rPr>
                <w:rFonts w:hint="default"/>
                <w:sz w:val="20"/>
                <w:szCs w:val="20"/>
                <w:lang w:eastAsia="ko-KR"/>
              </w:rPr>
              <w:t>ote: Above does not constrain LP-SS sequence design for OOK</w:t>
            </w:r>
          </w:p>
          <w:p>
            <w:pPr>
              <w:keepNext w:val="0"/>
              <w:keepLines w:val="0"/>
              <w:widowControl/>
              <w:numPr>
                <w:ilvl w:val="-1"/>
                <w:numId w:val="0"/>
              </w:numPr>
              <w:suppressLineNumbers w:val="0"/>
              <w:spacing w:before="0" w:beforeAutospacing="0" w:afterAutospacing="0"/>
              <w:ind w:left="360" w:right="0" w:firstLine="0"/>
              <w:rPr>
                <w:rFonts w:hint="default" w:eastAsia="等线"/>
                <w:b/>
                <w:bCs/>
                <w:sz w:val="20"/>
                <w:szCs w:val="20"/>
                <w:lang w:eastAsia="zh-CN" w:bidi="ar"/>
              </w:rPr>
            </w:pPr>
            <w:r>
              <w:rPr>
                <w:rFonts w:hint="default" w:eastAsia="等线"/>
                <w:b/>
                <w:bCs/>
                <w:sz w:val="20"/>
                <w:szCs w:val="20"/>
                <w:highlight w:val="darkYellow"/>
                <w:lang w:eastAsia="zh-CN" w:bidi="ar"/>
              </w:rPr>
              <w:t>Working Assumption</w:t>
            </w:r>
          </w:p>
          <w:p>
            <w:pPr>
              <w:keepNext w:val="0"/>
              <w:keepLines w:val="0"/>
              <w:widowControl/>
              <w:numPr>
                <w:ilvl w:val="-1"/>
                <w:numId w:val="0"/>
              </w:numPr>
              <w:suppressLineNumbers w:val="0"/>
              <w:spacing w:before="0" w:beforeAutospacing="0" w:afterAutospacing="0"/>
              <w:ind w:left="360" w:right="0" w:firstLine="0"/>
              <w:rPr>
                <w:rFonts w:hint="default"/>
                <w:sz w:val="20"/>
                <w:szCs w:val="20"/>
              </w:rPr>
            </w:pPr>
            <w:r>
              <w:rPr>
                <w:rFonts w:hint="default"/>
                <w:sz w:val="20"/>
                <w:szCs w:val="20"/>
                <w:highlight w:val="none"/>
              </w:rPr>
              <w:t xml:space="preserve">From RAN1 perspective, </w:t>
            </w:r>
            <w:r>
              <w:rPr>
                <w:rFonts w:hint="default"/>
                <w:sz w:val="20"/>
                <w:szCs w:val="20"/>
              </w:rPr>
              <w:t>for the RRM measurement metrics based on SSS for OFDM-based LP-WUR, use the same definition of SS-RSRP and SS-RSRQ for LP-SSS-RSRP and LP-SSS-RSRQ, respectively.</w:t>
            </w:r>
          </w:p>
          <w:p>
            <w:pPr>
              <w:keepNext w:val="0"/>
              <w:keepLines w:val="0"/>
              <w:widowControl/>
              <w:numPr>
                <w:ilvl w:val="-1"/>
                <w:numId w:val="0"/>
              </w:numPr>
              <w:suppressLineNumbers w:val="0"/>
              <w:spacing w:before="0" w:beforeAutospacing="0" w:afterAutospacing="0"/>
              <w:ind w:left="360" w:right="0" w:firstLine="0"/>
              <w:rPr>
                <w:rFonts w:hint="default"/>
                <w:sz w:val="20"/>
                <w:szCs w:val="20"/>
                <w:lang w:eastAsia="zh-CN"/>
              </w:rPr>
            </w:pPr>
            <w:r>
              <w:rPr>
                <w:rFonts w:hint="eastAsia"/>
                <w:sz w:val="20"/>
                <w:szCs w:val="20"/>
                <w:lang w:eastAsia="ko-KR"/>
              </w:rPr>
              <w:t>A</w:t>
            </w:r>
            <w:r>
              <w:rPr>
                <w:rFonts w:hint="default"/>
                <w:sz w:val="20"/>
                <w:szCs w:val="20"/>
                <w:lang w:eastAsia="ko-KR"/>
              </w:rPr>
              <w:t xml:space="preserve">bove is applicable for both </w:t>
            </w:r>
            <w:r>
              <w:rPr>
                <w:rFonts w:hint="default"/>
                <w:sz w:val="20"/>
                <w:szCs w:val="20"/>
                <w:lang w:eastAsia="zh-CN"/>
              </w:rPr>
              <w:t>time-domain processing or frequency-domain processing</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360" w:right="0" w:firstLine="0"/>
              <w:jc w:val="left"/>
              <w:textAlignment w:val="auto"/>
              <w:rPr>
                <w:rFonts w:hint="eastAsia" w:ascii="Times New Roman" w:hAnsi="Times New Roman" w:cs="Times New Roman" w:eastAsiaTheme="minorEastAsia"/>
                <w:color w:val="000000"/>
                <w:kern w:val="0"/>
                <w:sz w:val="20"/>
                <w:szCs w:val="20"/>
                <w:vertAlign w:val="baseline"/>
                <w:lang w:val="en-US" w:eastAsia="zh-CN" w:bidi="ar"/>
              </w:rPr>
            </w:pPr>
            <w:r>
              <w:rPr>
                <w:rFonts w:hint="eastAsia"/>
                <w:sz w:val="20"/>
                <w:szCs w:val="20"/>
                <w:lang w:eastAsia="zh-CN"/>
              </w:rPr>
              <w:t>A</w:t>
            </w:r>
            <w:r>
              <w:rPr>
                <w:rFonts w:hint="default"/>
                <w:sz w:val="20"/>
                <w:szCs w:val="20"/>
                <w:lang w:eastAsia="zh-CN"/>
              </w:rPr>
              <w:t>bove does not imply that RAN1 will introduce LP-SSS-RSRP and LP-SSS-RSRQ in the specifications</w:t>
            </w:r>
          </w:p>
        </w:tc>
      </w:tr>
    </w:tbl>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As for this case, UE stays in current serving cell and has good service. We find that there is no need for a neighbour cell measurement without a configured high priority frequency.</w:t>
      </w:r>
    </w:p>
    <w:p>
      <w:pPr>
        <w:overflowPunct w:val="0"/>
        <w:autoSpaceDE w:val="0"/>
        <w:autoSpaceDN w:val="0"/>
        <w:adjustRightInd w:val="0"/>
        <w:spacing w:before="120" w:beforeLines="50" w:after="120"/>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From my perspective, the LP-SS based serving cell measurement requirements shall be defined. Since the LP-SS periodicity is 320ms which has agreed in RAN4 meeting and it may also be 160ms, 640ms, 1280ms and 2560ms under RAN1</w:t>
      </w:r>
      <w:r>
        <w:rPr>
          <w:rFonts w:hint="default" w:ascii="Times New Roman" w:hAnsi="Times New Roman" w:eastAsia="Times New Roman" w:cs="Times New Roman"/>
          <w:color w:val="000000"/>
          <w:lang w:val="en-US" w:eastAsia="zh-CN"/>
        </w:rPr>
        <w:t>’</w:t>
      </w:r>
      <w:r>
        <w:rPr>
          <w:rFonts w:hint="eastAsia" w:ascii="Times New Roman" w:hAnsi="Times New Roman" w:eastAsia="Times New Roman" w:cs="Times New Roman"/>
          <w:color w:val="000000"/>
          <w:lang w:val="en-US" w:eastAsia="zh-CN"/>
        </w:rPr>
        <w:t>s discussion. There is no need to introduce the time window to detect LP-SS like SMTC since LP-SS is only for serving cell measurement not for neighbour cell measurement. In legacy, introducing SMTC is aimed at reducing the complexity of UE measurements. Specifically, when measuring neighbor cell SSBs, the UE needs to achieve synchronization. After introducing STMC, the UE only needs to blindly detect SSBs within the SMTC period, eliminating the need for blind detection over a long duration.</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12: When UE camps on fully LR state, MR is OFF and only LR is ON, it means that UE is in the center area of the current cell. UE LR performs serving cell measurement and there is no neighbour cell measurement without high priority frequency.</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13: In legacy, RAN1 introduced SMTC in order to reduce the complexity of UE measurements because of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宋体"/>
          <w:b/>
          <w:bCs/>
          <w:lang w:val="en-US" w:eastAsia="zh-CN"/>
        </w:rPr>
      </w:pPr>
      <w:r>
        <w:rPr>
          <w:rFonts w:hint="eastAsia" w:eastAsia="宋体"/>
          <w:b/>
          <w:bCs/>
          <w:lang w:val="en-US" w:eastAsia="zh-CN"/>
        </w:rPr>
        <w:t>Proposal 9: RAN4 shall define the serving cell measurement requirements based on LP-SS. However, we deem that the time window like SMTC may not be introduced.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 4 and Case 5:</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this case, UE LR based measurement may satisfy the exit condition, that is, MR is ON and LR is probably ON or OFF. If LR is ON, then UE stays in MR+LR state. On the contrary, if LR is OFF, then UE stays in fully MR state. When UE is back to MR+LR state, case 2 is applicable and when UE is back to fully MR state, case 1 is applicable.</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Observation 14: For case 4 and case 5, UE will be back to fully MR state or MR+LR state from fully LR state. If UE will be back to MR+LR, it is similar to case 2. If UE will be back to fully MR state, it is similar to case 3.</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strike w:val="0"/>
          <w:color w:val="000000"/>
          <w:lang w:val="en-US" w:eastAsia="zh-CN"/>
        </w:rPr>
        <w:t xml:space="preserve">Proposal 10: RAN4 shall use the same cell re-selection requirements as case 2 and case 3 for case 4 and case 5. </w:t>
      </w:r>
    </w:p>
    <w:p>
      <w:pPr>
        <w:pStyle w:val="5"/>
        <w:rPr>
          <w:rFonts w:eastAsiaTheme="minorEastAsia"/>
          <w:lang w:val="en-US" w:eastAsia="zh-CN"/>
        </w:rPr>
      </w:pPr>
      <w:r>
        <w:rPr>
          <w:rFonts w:hint="eastAsia" w:eastAsiaTheme="minorEastAsia"/>
          <w:lang w:val="en-US" w:eastAsia="zh-CN"/>
        </w:rPr>
        <w:t>Cases/States with high priority frequency</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2.2.1.1, we just study the different cell re-selection requirements under different cases without high priority frequency, and we clarify the condition of neighbour cell measurement. When UE stays in center area of the current cell and the service of the cell is good enough, the UE will not perform neighbour cell measurement without configured high priority frequency. However, the UE shall search for inter-frequency and inter-RAT layers of high priority if high priority frequency information is provided by the serving cell based on TS 38.133: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inter-frequency</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4.2.2.7.</w:t>
            </w:r>
          </w:p>
          <w:p>
            <w:pPr>
              <w:keepNext w:val="0"/>
              <w:keepLines w:val="0"/>
              <w:widowControl/>
              <w:numPr>
                <w:ilvl w:val="-1"/>
                <w:numId w:val="0"/>
              </w:numPr>
              <w:suppressLineNumbers w:val="0"/>
              <w:overflowPunct/>
              <w:autoSpaceDE/>
              <w:autoSpaceDN/>
              <w:adjustRightInd/>
              <w:spacing w:before="0" w:beforeLines="-2147483648" w:beforeAutospacing="0" w:after="0" w:afterAutospacing="0" w:line="240" w:lineRule="auto"/>
              <w:ind w:left="0" w:right="0"/>
              <w:jc w:val="left"/>
              <w:textAlignment w:val="auto"/>
              <w:rPr>
                <w:rFonts w:hint="default" w:eastAsiaTheme="minorEastAsia"/>
                <w:color w:val="000000"/>
                <w:sz w:val="20"/>
                <w:szCs w:val="20"/>
                <w:vertAlign w:val="baseline"/>
                <w:lang w:val="en-US" w:eastAsia="zh-CN"/>
              </w:rPr>
            </w:pPr>
            <w:r>
              <w:rPr>
                <w:rFonts w:hint="default"/>
                <w:sz w:val="20"/>
                <w:szCs w:val="20"/>
              </w:rPr>
              <w:t>If S</w:t>
            </w:r>
            <w:r>
              <w:rPr>
                <w:rFonts w:hint="default"/>
                <w:sz w:val="20"/>
                <w:szCs w:val="20"/>
                <w:vertAlign w:val="subscript"/>
              </w:rPr>
              <w:t>rxlev</w:t>
            </w:r>
            <w:r>
              <w:rPr>
                <w:rFonts w:hint="default"/>
                <w:sz w:val="20"/>
                <w:szCs w:val="20"/>
              </w:rPr>
              <w:t xml:space="preserve"> &gt; S</w:t>
            </w:r>
            <w:r>
              <w:rPr>
                <w:rFonts w:hint="default"/>
                <w:sz w:val="20"/>
                <w:szCs w:val="20"/>
                <w:vertAlign w:val="subscript"/>
              </w:rPr>
              <w:t>nonIntraSearchP</w:t>
            </w:r>
            <w:r>
              <w:rPr>
                <w:rFonts w:hint="default"/>
                <w:sz w:val="20"/>
                <w:szCs w:val="20"/>
              </w:rPr>
              <w:t xml:space="preserve"> and S</w:t>
            </w:r>
            <w:r>
              <w:rPr>
                <w:rFonts w:hint="default"/>
                <w:sz w:val="20"/>
                <w:szCs w:val="20"/>
                <w:vertAlign w:val="subscript"/>
              </w:rPr>
              <w:t>qual</w:t>
            </w:r>
            <w:r>
              <w:rPr>
                <w:rFonts w:hint="default"/>
                <w:sz w:val="20"/>
                <w:szCs w:val="20"/>
              </w:rPr>
              <w:t xml:space="preserve"> &gt; S</w:t>
            </w:r>
            <w:r>
              <w:rPr>
                <w:rFonts w:hint="default"/>
                <w:sz w:val="20"/>
                <w:szCs w:val="20"/>
                <w:vertAlign w:val="subscript"/>
              </w:rPr>
              <w:t>nonIntraSearchQ</w:t>
            </w:r>
            <w:r>
              <w:rPr>
                <w:rFonts w:hint="default"/>
                <w:sz w:val="20"/>
                <w:szCs w:val="20"/>
              </w:rPr>
              <w:t xml:space="preserve"> then the UE shall search for </w:t>
            </w:r>
            <w:r>
              <w:rPr>
                <w:rFonts w:hint="default"/>
                <w:sz w:val="20"/>
                <w:szCs w:val="20"/>
                <w:highlight w:val="yellow"/>
              </w:rPr>
              <w:t>inter-RAT E-UTRAN</w:t>
            </w:r>
            <w:r>
              <w:rPr>
                <w:rFonts w:hint="default"/>
                <w:sz w:val="20"/>
                <w:szCs w:val="20"/>
              </w:rPr>
              <w:t xml:space="preserve"> layers of higher priority at least every T</w:t>
            </w:r>
            <w:r>
              <w:rPr>
                <w:rFonts w:hint="default"/>
                <w:sz w:val="20"/>
                <w:szCs w:val="20"/>
                <w:vertAlign w:val="subscript"/>
              </w:rPr>
              <w:t xml:space="preserve">higher_priority_search </w:t>
            </w:r>
            <w:r>
              <w:rPr>
                <w:rFonts w:hint="default"/>
                <w:sz w:val="20"/>
                <w:szCs w:val="20"/>
              </w:rPr>
              <w:t>where T</w:t>
            </w:r>
            <w:r>
              <w:rPr>
                <w:rFonts w:hint="default"/>
                <w:sz w:val="20"/>
                <w:szCs w:val="20"/>
                <w:vertAlign w:val="subscript"/>
              </w:rPr>
              <w:t>higher_priority_search</w:t>
            </w:r>
            <w:r>
              <w:rPr>
                <w:rFonts w:hint="default"/>
                <w:sz w:val="20"/>
                <w:szCs w:val="20"/>
              </w:rPr>
              <w:t xml:space="preserve"> is described in clause 4.2.2.</w:t>
            </w:r>
          </w:p>
        </w:tc>
      </w:tr>
    </w:tbl>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15: The different cases can be seen as following table with high priority frequency: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performs serving cell measurement</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performs neighbour cell measurement</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performs serving cell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1 (fully MR)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Case2 (MR+LR)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3 (fully 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4 (back to Case 2)</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5 (back to Case 1)</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 1:</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color w:val="000000"/>
          <w:lang w:val="en-US" w:eastAsia="zh-CN"/>
        </w:rPr>
      </w:pPr>
      <w:r>
        <w:rPr>
          <w:rFonts w:hint="eastAsia" w:eastAsiaTheme="minorEastAsia"/>
          <w:color w:val="000000"/>
          <w:lang w:val="en-US" w:eastAsia="zh-CN"/>
        </w:rPr>
        <w:t>In this case, the same situation in case 1 without configured high priority frequency.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 2:</w:t>
      </w:r>
    </w:p>
    <w:p>
      <w:pPr>
        <w:overflowPunct w:val="0"/>
        <w:autoSpaceDE w:val="0"/>
        <w:autoSpaceDN w:val="0"/>
        <w:adjustRightInd w:val="0"/>
        <w:spacing w:before="120" w:beforeLines="50" w:after="12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rPr>
        <w: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not good enough. Then MR will perform the neighbour cell measurement which is similar to case 2 without configured high priority frequency. </w:t>
      </w:r>
    </w:p>
    <w:p>
      <w:pPr>
        <w:overflowPunct w:val="0"/>
        <w:autoSpaceDE w:val="0"/>
        <w:autoSpaceDN w:val="0"/>
        <w:adjustRightInd w:val="0"/>
        <w:spacing w:before="120" w:beforeLines="50" w:after="120"/>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If</w:t>
      </w:r>
      <w:r>
        <w:rPr>
          <w:rFonts w:ascii="Times New Roman" w:hAnsi="Times New Roman" w:eastAsia="Times New Roman" w:cs="Times New Roman"/>
          <w:color w:val="000000"/>
          <w:lang w:val="en-US"/>
        </w:rPr>
        <w:t xml:space="preserve"> Srxlev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 xml:space="preserve">IntraSearchP or Squal </w:t>
      </w:r>
      <w:r>
        <w:rPr>
          <w:rFonts w:hint="eastAsia" w:ascii="Times New Roman" w:hAnsi="Times New Roman" w:eastAsia="Times New Roman" w:cs="Times New Roman"/>
          <w:color w:val="000000"/>
          <w:lang w:val="en-US" w:eastAsia="zh-CN"/>
        </w:rPr>
        <w:t>&gt;</w:t>
      </w:r>
      <w:r>
        <w:rPr>
          <w:rFonts w:ascii="Times New Roman" w:hAnsi="Times New Roman" w:eastAsia="Times New Roman" w:cs="Times New Roman"/>
          <w:color w:val="000000"/>
          <w:lang w:val="en-US"/>
        </w:rPr>
        <w:t xml:space="preserve"> S</w:t>
      </w:r>
      <w:r>
        <w:rPr>
          <w:rFonts w:hint="eastAsia" w:ascii="Times New Roman" w:hAnsi="Times New Roman" w:eastAsia="Times New Roman" w:cs="Times New Roman"/>
          <w:color w:val="000000"/>
          <w:lang w:val="en-US" w:eastAsia="zh-CN"/>
        </w:rPr>
        <w:t>(non)</w:t>
      </w:r>
      <w:r>
        <w:rPr>
          <w:rFonts w:ascii="Times New Roman" w:hAnsi="Times New Roman" w:eastAsia="Times New Roman" w:cs="Times New Roman"/>
          <w:color w:val="000000"/>
          <w:lang w:val="en-US"/>
        </w:rPr>
        <w:t>IntraSearchQ</w:t>
      </w:r>
      <w:r>
        <w:rPr>
          <w:rFonts w:hint="eastAsia" w:ascii="Times New Roman" w:hAnsi="Times New Roman" w:eastAsia="Times New Roman" w:cs="Times New Roman"/>
          <w:color w:val="000000"/>
          <w:lang w:val="en-US" w:eastAsia="zh-CN"/>
        </w:rPr>
        <w:t xml:space="preserve">, it means the service of serving cell is good enough and UE is near the center of the current cell. Then MR will perform inter-frequency measurement with high priority frequency and inter-RAT measurement with high priority frequency if high priority frequency information is provided by the serving cell.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ascii="Times New Roman" w:hAnsi="Times New Roman" w:cs="Times New Roman" w:eastAsiaTheme="minorEastAsia"/>
          <w:b/>
          <w:bCs/>
          <w:i/>
          <w:iCs/>
          <w:color w:val="000000"/>
          <w:u w:val="single"/>
          <w:lang w:val="en-US" w:eastAsia="zh-CN"/>
        </w:rPr>
      </w:pPr>
      <w:r>
        <w:rPr>
          <w:rFonts w:hint="eastAsia" w:ascii="Times New Roman" w:hAnsi="Times New Roman" w:cs="Times New Roman" w:eastAsiaTheme="minorEastAsia"/>
          <w:b/>
          <w:bCs/>
          <w:i/>
          <w:iCs/>
          <w:color w:val="000000"/>
          <w:u w:val="single"/>
          <w:lang w:val="en-US" w:eastAsia="zh-CN"/>
        </w:rPr>
        <w:t>For Case 3:</w:t>
      </w:r>
    </w:p>
    <w:p>
      <w:pPr>
        <w:overflowPunct w:val="0"/>
        <w:autoSpaceDE w:val="0"/>
        <w:autoSpaceDN w:val="0"/>
        <w:adjustRightInd w:val="0"/>
        <w:spacing w:before="120" w:beforeLines="50" w:after="120"/>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UE is in fully LR state and the MR shall be OFF, that is , UE is in the center area of the current cell and the service is good enough. In this case, serving cell has configured the high priority frequency information and UE shall search for high priority frequency layers and perform the neighbour cell measurement. Thus, MR shall be ON from OFF since UE search for the high priority frequency layer at </w:t>
      </w:r>
      <w:r>
        <w:rPr>
          <w:rFonts w:ascii="Times New Roman" w:hAnsi="Times New Roman" w:eastAsia="Times New Roman" w:cs="Times New Roman"/>
          <w:color w:val="000000"/>
          <w:lang w:val="en-US"/>
        </w:rPr>
        <w:t>Thigher_priority_search</w:t>
      </w:r>
      <w:r>
        <w:rPr>
          <w:rFonts w:hint="eastAsia" w:ascii="Times New Roman" w:hAnsi="Times New Roman" w:eastAsia="Times New Roman" w:cs="Times New Roman"/>
          <w:color w:val="000000"/>
          <w:lang w:val="en-US" w:eastAsia="zh-CN"/>
        </w:rPr>
        <w:t>. But only LR performs serving cell measurement. From my perspective, the measurement requirement in case 3 is similar to legacy when the high priority frequency is configured.</w:t>
      </w:r>
    </w:p>
    <w:p>
      <w:pPr>
        <w:overflowPunct w:val="0"/>
        <w:autoSpaceDE w:val="0"/>
        <w:autoSpaceDN w:val="0"/>
        <w:adjustRightInd w:val="0"/>
        <w:spacing w:before="120" w:beforeLines="50" w:after="120"/>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For case2 and case3, the neighbour cell measurement relaxation performed by MR shall be considered. As mentioned before, RAN2 is discussing the neighbour cell measurement relaxation condition and if the condition is the same as legacy, we deem that the legacy relaxed requirement can be as baseline and RAN4 shall only discuss the relaxed scaling factor.</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16: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11: RAN4 shall study the MR neighbour cell measurement relaxation when the high priority frequency is configured..If the legacy relaxed conditions are reused, the legacy relaxed measurement requirements can be the baseline and RAN4 shall study the relaxed scaling factor.</w:t>
      </w:r>
    </w:p>
    <w:p>
      <w:pPr>
        <w:pStyle w:val="3"/>
        <w:rPr>
          <w:rFonts w:eastAsiaTheme="minorEastAsia"/>
        </w:rPr>
      </w:pPr>
      <w:r>
        <w:rPr>
          <w:rFonts w:eastAsiaTheme="minorEastAsia"/>
        </w:rPr>
        <w:t>Core requirements to be specified for MR RRM relaxation</w:t>
      </w:r>
    </w:p>
    <w:p>
      <w:pPr>
        <w:overflowPunct w:val="0"/>
        <w:autoSpaceDE w:val="0"/>
        <w:autoSpaceDN w:val="0"/>
        <w:adjustRightInd w:val="0"/>
        <w:spacing w:after="120"/>
        <w:jc w:val="both"/>
        <w:textAlignment w:val="baseline"/>
        <w:rPr>
          <w:rFonts w:eastAsiaTheme="minorEastAsia"/>
          <w:color w:val="000000"/>
          <w:lang w:val="en-US" w:eastAsia="zh-CN"/>
        </w:rPr>
      </w:pPr>
      <w:r>
        <w:rPr>
          <w:rFonts w:hint="eastAsia" w:eastAsiaTheme="minorEastAsia"/>
          <w:color w:val="000000"/>
          <w:lang w:val="en-US" w:eastAsia="zh-CN"/>
        </w:rPr>
        <w:t>A</w:t>
      </w:r>
      <w:r>
        <w:rPr>
          <w:rFonts w:eastAsiaTheme="minorEastAsia"/>
          <w:color w:val="000000"/>
          <w:lang w:val="en-US" w:eastAsia="zh-CN"/>
        </w:rPr>
        <w:t>s indicated in the latest WID, RAN4 shall specify further RRM relaxation of UE MR for both serving and neighbor cell measurements. Legacy RRM relaxation at Idle/Inactive state have been specified since R</w:t>
      </w:r>
      <w:r>
        <w:rPr>
          <w:rFonts w:hint="eastAsia" w:eastAsiaTheme="minorEastAsia"/>
          <w:color w:val="000000"/>
          <w:lang w:val="en-US" w:eastAsia="zh-CN"/>
        </w:rPr>
        <w:t>el</w:t>
      </w:r>
      <w:r>
        <w:rPr>
          <w:rFonts w:eastAsiaTheme="minorEastAsia"/>
          <w:color w:val="000000"/>
          <w:lang w:val="en-US" w:eastAsia="zh-CN"/>
        </w:rPr>
        <w:t>-16 in the WID of power saving. Here we believe similar solution can be reused for MR RRM relaxation, i.e. introduce relaxation scaling factor.</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0" w:beforeAutospacing="0" w:afterAutospacing="0"/>
              <w:ind w:left="0" w:right="0"/>
              <w:rPr>
                <w:rFonts w:hint="default"/>
                <w:b/>
                <w:color w:val="000000"/>
                <w:sz w:val="20"/>
                <w:szCs w:val="20"/>
                <w:u w:val="single"/>
                <w:lang w:eastAsia="ko-KR"/>
              </w:rPr>
            </w:pPr>
            <w:r>
              <w:rPr>
                <w:rFonts w:hint="default"/>
                <w:b/>
                <w:color w:val="000000"/>
                <w:sz w:val="20"/>
                <w:szCs w:val="20"/>
                <w:u w:val="single"/>
                <w:lang w:eastAsia="ko-KR"/>
              </w:rPr>
              <w:t>Issue 2-3-1: MR RRM relaxation factor for serving cell/neighbour cell</w:t>
            </w:r>
          </w:p>
          <w:p>
            <w:pPr>
              <w:pStyle w:val="71"/>
              <w:keepNext w:val="0"/>
              <w:keepLines w:val="0"/>
              <w:widowControl/>
              <w:numPr>
                <w:ilvl w:val="0"/>
                <w:numId w:val="15"/>
              </w:numPr>
              <w:suppressLineNumbers w:val="0"/>
              <w:spacing w:before="0" w:beforeAutospacing="0" w:after="120" w:afterAutospacing="0" w:line="240" w:lineRule="auto"/>
              <w:ind w:left="720" w:right="0"/>
              <w:rPr>
                <w:rFonts w:hint="default" w:eastAsia="宋体"/>
                <w:color w:val="000000"/>
                <w:sz w:val="20"/>
                <w:szCs w:val="20"/>
                <w:lang w:eastAsia="zh-CN"/>
              </w:rPr>
            </w:pPr>
            <w:r>
              <w:rPr>
                <w:rFonts w:hint="default" w:eastAsia="宋体"/>
                <w:color w:val="000000"/>
                <w:sz w:val="20"/>
                <w:szCs w:val="20"/>
                <w:lang w:eastAsia="zh-CN"/>
              </w:rPr>
              <w:t xml:space="preserve">Proposals </w:t>
            </w:r>
          </w:p>
          <w:p>
            <w:pPr>
              <w:pStyle w:val="71"/>
              <w:keepNext w:val="0"/>
              <w:keepLines w:val="0"/>
              <w:widowControl/>
              <w:numPr>
                <w:ilvl w:val="1"/>
                <w:numId w:val="15"/>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P1: Relaxation factors within the range from 8 to 16 as the starting point for the relaxation factor for the MR RRM relaxation (vivo)</w:t>
            </w:r>
          </w:p>
          <w:p>
            <w:pPr>
              <w:pStyle w:val="71"/>
              <w:keepNext w:val="0"/>
              <w:keepLines w:val="0"/>
              <w:widowControl/>
              <w:numPr>
                <w:ilvl w:val="2"/>
                <w:numId w:val="15"/>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P2-1: Equal or larger than 8 (CMCC)</w:t>
            </w:r>
          </w:p>
          <w:p>
            <w:pPr>
              <w:pStyle w:val="71"/>
              <w:keepNext w:val="0"/>
              <w:keepLines w:val="0"/>
              <w:widowControl/>
              <w:numPr>
                <w:ilvl w:val="2"/>
                <w:numId w:val="15"/>
              </w:numPr>
              <w:suppressLineNumbers w:val="0"/>
              <w:spacing w:before="0" w:beforeAutospacing="0" w:after="120" w:afterAutospacing="0" w:line="240" w:lineRule="auto"/>
              <w:ind w:right="0"/>
              <w:rPr>
                <w:rFonts w:hint="default" w:eastAsia="宋体"/>
                <w:color w:val="000000"/>
                <w:sz w:val="20"/>
                <w:szCs w:val="20"/>
                <w:lang w:eastAsia="zh-CN"/>
              </w:rPr>
            </w:pPr>
            <w:r>
              <w:rPr>
                <w:rFonts w:hint="default" w:eastAsia="宋体"/>
                <w:color w:val="000000"/>
                <w:sz w:val="20"/>
                <w:szCs w:val="20"/>
                <w:lang w:eastAsia="zh-CN"/>
              </w:rPr>
              <w:t>P2-2: &gt;=16 (Huawei)</w:t>
            </w:r>
          </w:p>
          <w:p>
            <w:pPr>
              <w:pStyle w:val="71"/>
              <w:keepNext w:val="0"/>
              <w:keepLines w:val="0"/>
              <w:widowControl/>
              <w:numPr>
                <w:ilvl w:val="1"/>
                <w:numId w:val="15"/>
              </w:numPr>
              <w:suppressLineNumbers w:val="0"/>
              <w:spacing w:before="0" w:beforeAutospacing="0" w:after="120" w:afterAutospacing="0" w:line="240" w:lineRule="auto"/>
              <w:ind w:left="1440" w:right="0"/>
              <w:rPr>
                <w:rFonts w:hint="default" w:eastAsia="宋体"/>
                <w:color w:val="000000"/>
                <w:sz w:val="20"/>
                <w:szCs w:val="20"/>
                <w:lang w:eastAsia="zh-CN"/>
              </w:rPr>
            </w:pPr>
            <w:r>
              <w:rPr>
                <w:rFonts w:hint="default" w:eastAsia="宋体"/>
                <w:color w:val="000000"/>
                <w:sz w:val="20"/>
                <w:szCs w:val="20"/>
                <w:lang w:eastAsia="zh-CN"/>
              </w:rPr>
              <w:t>P2: RAN4 should consider relaxation on higher priority frequency layer search requirements based on “conditions” defined by RAN2. (vivo)</w:t>
            </w:r>
          </w:p>
          <w:p>
            <w:pPr>
              <w:pStyle w:val="71"/>
              <w:keepNext w:val="0"/>
              <w:keepLines w:val="0"/>
              <w:widowControl/>
              <w:numPr>
                <w:ilvl w:val="1"/>
                <w:numId w:val="15"/>
              </w:numPr>
              <w:suppressLineNumbers w:val="0"/>
              <w:spacing w:before="0" w:beforeAutospacing="0" w:after="120" w:afterAutospacing="0" w:line="240" w:lineRule="auto"/>
              <w:ind w:left="1440" w:right="0"/>
              <w:rPr>
                <w:rFonts w:hint="default" w:eastAsia="宋体"/>
                <w:color w:val="000000"/>
                <w:szCs w:val="24"/>
                <w:lang w:eastAsia="zh-CN"/>
              </w:rPr>
            </w:pPr>
            <w:r>
              <w:rPr>
                <w:rFonts w:hint="default" w:eastAsia="宋体"/>
                <w:color w:val="000000"/>
                <w:sz w:val="20"/>
                <w:szCs w:val="20"/>
                <w:lang w:eastAsia="zh-CN"/>
              </w:rPr>
              <w:t xml:space="preserve">P3: </w:t>
            </w:r>
            <w:r>
              <w:rPr>
                <w:rFonts w:hint="default"/>
                <w:bCs/>
                <w:sz w:val="20"/>
                <w:szCs w:val="20"/>
                <w:lang w:eastAsia="zh-CN"/>
              </w:rPr>
              <w:t>Neighbour cell evaluation can be discussed after further input from RAN2 (Samsung)</w:t>
            </w:r>
          </w:p>
        </w:tc>
      </w:tr>
    </w:tbl>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Based on the TR 38.869, there are two kinds of LP-WUS monitoring which are RRM with duty-cycle LP-WUS monitoring and RRM with continues LP-WUS monitoring. The power saving gain can be seen as the following table:</w:t>
      </w:r>
    </w:p>
    <w:p>
      <w:pPr>
        <w:overflowPunct w:val="0"/>
        <w:autoSpaceDE w:val="0"/>
        <w:autoSpaceDN w:val="0"/>
        <w:adjustRightInd w:val="0"/>
        <w:spacing w:after="0" w:line="360" w:lineRule="auto"/>
        <w:jc w:val="center"/>
        <w:textAlignment w:val="baseline"/>
        <w:rPr>
          <w:rFonts w:eastAsiaTheme="minorEastAsia"/>
          <w:color w:val="000000"/>
          <w:lang w:val="en-US" w:eastAsia="zh-CN"/>
        </w:rPr>
      </w:pPr>
      <w:r>
        <w:rPr>
          <w:rFonts w:eastAsiaTheme="minorEastAsia"/>
          <w:color w:val="000000"/>
          <w:lang w:val="en-US" w:eastAsia="zh-CN"/>
        </w:rPr>
        <w:t>Table1 Power saving gain based on TR38.869</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Borders>
              <w:tl2br w:val="nil"/>
            </w:tcBorders>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duty-cycle LP-WUS</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R</w:t>
            </w:r>
            <w:r>
              <w:rPr>
                <w:rFonts w:hint="default" w:eastAsiaTheme="minorEastAsia"/>
                <w:color w:val="000000"/>
                <w:sz w:val="20"/>
                <w:szCs w:val="20"/>
                <w:lang w:val="en-US" w:eastAsia="zh-CN"/>
              </w:rPr>
              <w:t>RM with continues 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N</w:t>
            </w:r>
            <w:r>
              <w:rPr>
                <w:rFonts w:hint="default" w:eastAsiaTheme="minorEastAsia"/>
                <w:color w:val="000000"/>
                <w:sz w:val="20"/>
                <w:szCs w:val="20"/>
                <w:lang w:val="en-US" w:eastAsia="zh-CN"/>
              </w:rPr>
              <w:t>o MR RRM relaxed</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-211%</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&lt; 8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8</w:t>
            </w:r>
            <w:r>
              <w:rPr>
                <w:rFonts w:hint="default" w:eastAsiaTheme="minorEastAsia"/>
                <w:color w:val="000000"/>
                <w:sz w:val="20"/>
                <w:szCs w:val="20"/>
                <w:lang w:val="en-US" w:eastAsia="zh-CN"/>
              </w:rPr>
              <w:t xml:space="preserve"> times&lt;=MR relaxed&lt;=16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40%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relaxed &gt; 16 times</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60%</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eastAsia" w:eastAsiaTheme="minorEastAsia"/>
                <w:color w:val="000000"/>
                <w:sz w:val="20"/>
                <w:szCs w:val="20"/>
                <w:lang w:val="en-US" w:eastAsia="zh-CN"/>
              </w:rPr>
              <w:t>M</w:t>
            </w:r>
            <w:r>
              <w:rPr>
                <w:rFonts w:hint="default" w:eastAsiaTheme="minorEastAsia"/>
                <w:color w:val="000000"/>
                <w:sz w:val="20"/>
                <w:szCs w:val="20"/>
                <w:lang w:val="en-US" w:eastAsia="zh-CN"/>
              </w:rPr>
              <w:t>R offload RRM to LR</w:t>
            </w:r>
          </w:p>
        </w:tc>
        <w:tc>
          <w:tcPr>
            <w:tcW w:w="3210"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83%</w:t>
            </w:r>
          </w:p>
        </w:tc>
        <w:tc>
          <w:tcPr>
            <w:tcW w:w="3211"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textAlignment w:val="baseline"/>
              <w:rPr>
                <w:rFonts w:hint="default" w:eastAsiaTheme="minorEastAsia"/>
                <w:color w:val="000000"/>
                <w:sz w:val="20"/>
                <w:szCs w:val="20"/>
                <w:lang w:val="en-US" w:eastAsia="zh-CN"/>
              </w:rPr>
            </w:pPr>
            <w:r>
              <w:rPr>
                <w:rFonts w:hint="default" w:eastAsiaTheme="minorEastAsia"/>
                <w:color w:val="000000"/>
                <w:sz w:val="20"/>
                <w:szCs w:val="20"/>
                <w:lang w:val="en-US" w:eastAsia="zh-CN"/>
              </w:rPr>
              <w:t>average: 74%</w:t>
            </w:r>
          </w:p>
        </w:tc>
      </w:tr>
    </w:tbl>
    <w:p>
      <w:pPr>
        <w:overflowPunct w:val="0"/>
        <w:autoSpaceDE w:val="0"/>
        <w:autoSpaceDN w:val="0"/>
        <w:adjustRightInd w:val="0"/>
        <w:spacing w:before="120" w:after="120"/>
        <w:jc w:val="both"/>
        <w:textAlignment w:val="baseline"/>
        <w:rPr>
          <w:rFonts w:eastAsiaTheme="minorEastAsia"/>
          <w:color w:val="000000"/>
          <w:lang w:val="en-US" w:eastAsia="zh-CN"/>
        </w:rPr>
      </w:pPr>
      <w:r>
        <w:rPr>
          <w:rFonts w:eastAsiaTheme="minorEastAsia"/>
          <w:color w:val="000000"/>
          <w:lang w:val="en-US" w:eastAsia="zh-CN"/>
        </w:rPr>
        <w:t>For scenario 1 (No MR RRM relaxed), we find no power saving gain if no MR RRM relaxed. For scenario 3 (MR offload RRM to LR), we can infer that the propagation condition is the best and the MR will stop any RRM measurement and the power saving gain is the best during the whole table. For scenario 2, there are 3 cases can be seen, the different relaxation factors have the different power saving gain and the larger relaxation factors the larger power saving gain.</w:t>
      </w:r>
    </w:p>
    <w:p>
      <w:pPr>
        <w:overflowPunct w:val="0"/>
        <w:autoSpaceDE w:val="0"/>
        <w:autoSpaceDN w:val="0"/>
        <w:adjustRightInd w:val="0"/>
        <w:spacing w:after="120"/>
        <w:jc w:val="both"/>
        <w:textAlignment w:val="baseline"/>
        <w:rPr>
          <w:rFonts w:eastAsiaTheme="minorEastAsia"/>
          <w:color w:val="000000"/>
          <w:lang w:val="en-US" w:eastAsia="zh-CN"/>
        </w:rPr>
      </w:pPr>
      <w:r>
        <w:rPr>
          <w:rFonts w:eastAsiaTheme="minorEastAsia"/>
          <w:color w:val="000000"/>
          <w:lang w:val="en-US" w:eastAsia="zh-CN"/>
        </w:rPr>
        <w:t>The above table shows us if the factor is less than 8 times the power saving gain is average 4%. However, if the relaxation factor is equal or larger than 8, the power saving gain has a sharp increase whatever with duty-cycle or continues LP-WUS. Thus, from my perspective, the factor within the range from 8 to 16 times can be the starting point and baseline since the power saving gain in that range is close to half the gain.</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17</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Proposal 1</w:t>
      </w:r>
      <w:r>
        <w:rPr>
          <w:rFonts w:hint="eastAsia" w:eastAsiaTheme="minorEastAsia"/>
          <w:b/>
          <w:color w:val="000000"/>
          <w:lang w:val="en-US" w:eastAsia="zh-CN"/>
        </w:rPr>
        <w:t>2</w:t>
      </w:r>
      <w:r>
        <w:rPr>
          <w:rFonts w:eastAsiaTheme="minorEastAsia"/>
          <w:b/>
          <w:color w:val="000000"/>
          <w:lang w:val="en-US" w:eastAsia="zh-CN"/>
        </w:rPr>
        <w:t>: Relaxation factors within the range from 8 to 16 as the starting point for the relaxation factor for the MR RRM relaxation.</w:t>
      </w:r>
    </w:p>
    <w:p>
      <w:pPr>
        <w:pStyle w:val="3"/>
        <w:rPr>
          <w:rFonts w:eastAsiaTheme="minorEastAsia"/>
        </w:rPr>
      </w:pPr>
      <w:r>
        <w:rPr>
          <w:rFonts w:eastAsiaTheme="minorEastAsia"/>
        </w:rPr>
        <w:t>LP-WUR at connected mode</w:t>
      </w:r>
    </w:p>
    <w:p>
      <w:pPr>
        <w:spacing w:after="120"/>
        <w:rPr>
          <w:rFonts w:eastAsiaTheme="minorEastAsia"/>
          <w:color w:val="000000"/>
          <w:lang w:val="en-US" w:eastAsia="zh-CN"/>
        </w:rPr>
      </w:pPr>
      <w:r>
        <w:rPr>
          <w:rFonts w:eastAsiaTheme="minorEastAsia"/>
          <w:color w:val="000000"/>
          <w:lang w:val="en-US" w:eastAsia="zh-CN"/>
        </w:rPr>
        <w:t>W</w:t>
      </w:r>
      <w:r>
        <w:rPr>
          <w:rFonts w:hint="eastAsia" w:eastAsiaTheme="minorEastAsia"/>
          <w:color w:val="000000"/>
          <w:lang w:val="en-US" w:eastAsia="zh-CN"/>
        </w:rPr>
        <w:t>e</w:t>
      </w:r>
      <w:r>
        <w:rPr>
          <w:rFonts w:eastAsiaTheme="minorEastAsia"/>
          <w:color w:val="000000"/>
          <w:lang w:val="en-US" w:eastAsia="zh-CN"/>
        </w:rPr>
        <w:t xml:space="preserve"> mainly focus on the measurement requirements in the above. For the connected mode, in the latest WID, we can see that no RAN4’s involvement is required: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numPr>
                <w:ilvl w:val="0"/>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CONNECTED mode, specify procedures to allow UE MR PDCCH monitoring triggered by LP-WUS including activation and deactivation procedure of LP-WUS monitoring (RAN2, RAN1)</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rPr>
              <w:t>Check in RAN#105 for potential TU adjustment in RAN2</w:t>
            </w:r>
          </w:p>
          <w:p>
            <w:pPr>
              <w:keepNext w:val="0"/>
              <w:keepLines w:val="0"/>
              <w:widowControl/>
              <w:numPr>
                <w:ilvl w:val="1"/>
                <w:numId w:val="5"/>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Note: In CONNECTED mode, UE MR ultra-deep sleep is not considered, and UE RRM/RLM/BFD/CSI measurements are performed by MR</w:t>
            </w:r>
          </w:p>
        </w:tc>
      </w:tr>
    </w:tbl>
    <w:p>
      <w:pPr>
        <w:spacing w:before="120" w:after="120"/>
        <w:rPr>
          <w:rFonts w:eastAsiaTheme="minorEastAsia"/>
          <w:color w:val="000000"/>
          <w:lang w:val="en-US" w:eastAsia="zh-CN"/>
        </w:rPr>
      </w:pPr>
      <w:r>
        <w:rPr>
          <w:rFonts w:eastAsiaTheme="minorEastAsia"/>
          <w:color w:val="000000"/>
          <w:lang w:val="en-US" w:eastAsia="zh-CN"/>
        </w:rPr>
        <w:t>It is obviously the CONNECTED state is not in the scope of the WID.</w:t>
      </w:r>
    </w:p>
    <w:p>
      <w:pPr>
        <w:spacing w:after="120"/>
        <w:rPr>
          <w:rFonts w:eastAsiaTheme="minorEastAsia"/>
          <w:b/>
          <w:color w:val="000000"/>
          <w:lang w:val="en-US" w:eastAsia="zh-CN"/>
        </w:rPr>
      </w:pPr>
      <w:r>
        <w:rPr>
          <w:rFonts w:eastAsiaTheme="minorEastAsia"/>
          <w:b/>
          <w:color w:val="000000"/>
          <w:lang w:val="en-US" w:eastAsia="zh-CN"/>
        </w:rPr>
        <w:t>Proposal 1</w:t>
      </w:r>
      <w:r>
        <w:rPr>
          <w:rFonts w:hint="eastAsia" w:eastAsiaTheme="minorEastAsia"/>
          <w:b/>
          <w:color w:val="000000"/>
          <w:lang w:val="en-US" w:eastAsia="zh-CN"/>
        </w:rPr>
        <w:t>3</w:t>
      </w:r>
      <w:r>
        <w:rPr>
          <w:rFonts w:eastAsiaTheme="minorEastAsia"/>
          <w:b/>
          <w:color w:val="000000"/>
          <w:lang w:val="en-US" w:eastAsia="zh-CN"/>
        </w:rPr>
        <w:t>: RAN4 shall not define the measurement requirements at CONNECTED state.</w:t>
      </w:r>
    </w:p>
    <w:p>
      <w:pPr>
        <w:pStyle w:val="2"/>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LPWUS</w:t>
      </w:r>
      <w:r>
        <w:rPr>
          <w:rFonts w:eastAsia="宋体"/>
          <w:lang w:eastAsia="zh-CN"/>
        </w:rPr>
        <w:t>.</w:t>
      </w:r>
    </w:p>
    <w:p>
      <w:pPr>
        <w:overflowPunct w:val="0"/>
        <w:autoSpaceDE w:val="0"/>
        <w:autoSpaceDN w:val="0"/>
        <w:adjustRightInd w:val="0"/>
        <w:spacing w:after="120"/>
        <w:jc w:val="both"/>
        <w:textAlignment w:val="baseline"/>
        <w:rPr>
          <w:rFonts w:eastAsiaTheme="minorEastAsia"/>
          <w:b/>
          <w:bCs/>
          <w:color w:val="000000"/>
          <w:lang w:val="en-US" w:eastAsia="zh-CN"/>
        </w:rPr>
      </w:pPr>
      <w:r>
        <w:rPr>
          <w:rFonts w:hint="eastAsia" w:eastAsiaTheme="minorEastAsia"/>
          <w:b/>
          <w:bCs/>
          <w:color w:val="000000"/>
          <w:lang w:val="en-US" w:eastAsia="zh-CN"/>
        </w:rPr>
        <w:t>Obser</w:t>
      </w:r>
      <w:r>
        <w:rPr>
          <w:rFonts w:eastAsiaTheme="minorEastAsia"/>
          <w:b/>
          <w:bCs/>
          <w:color w:val="000000"/>
          <w:lang w:val="en-US" w:eastAsia="zh-CN"/>
        </w:rPr>
        <w:t>vation 1: RAN1 has already defined the exit/entry conditions for LP-WUS monitoring:</w:t>
      </w:r>
    </w:p>
    <w:p>
      <w:pPr>
        <w:numPr>
          <w:ilvl w:val="0"/>
          <w:numId w:val="9"/>
        </w:numPr>
        <w:overflowPunct w:val="0"/>
        <w:autoSpaceDE w:val="0"/>
        <w:autoSpaceDN w:val="0"/>
        <w:adjustRightInd w:val="0"/>
        <w:spacing w:after="120"/>
        <w:ind w:left="420" w:hanging="420"/>
        <w:jc w:val="both"/>
        <w:textAlignment w:val="baseline"/>
        <w:rPr>
          <w:rFonts w:eastAsiaTheme="minorEastAsia"/>
          <w:color w:val="000000"/>
          <w:lang w:val="en-US" w:eastAsia="zh-CN"/>
        </w:rPr>
      </w:pPr>
      <w:r>
        <w:rPr>
          <w:rFonts w:hint="eastAsia" w:eastAsiaTheme="minorEastAsia"/>
          <w:color w:val="000000"/>
          <w:lang w:val="en-US" w:eastAsia="zh-CN"/>
        </w:rPr>
        <w:t>E</w:t>
      </w:r>
      <w:r>
        <w:rPr>
          <w:rFonts w:eastAsiaTheme="minorEastAsia"/>
          <w:color w:val="000000"/>
          <w:lang w:val="en-US" w:eastAsia="zh-CN"/>
        </w:rPr>
        <w:t>ntry condition:</w:t>
      </w:r>
      <w:r>
        <w:t xml:space="preserve"> If the serving cell measurement performed by the MR is above entry threshold</w:t>
      </w:r>
      <w:r>
        <w:rPr>
          <w:rFonts w:eastAsiaTheme="minorEastAsia"/>
          <w:color w:val="000000"/>
          <w:lang w:val="en-US" w:eastAsia="zh-CN"/>
        </w:rPr>
        <w:t>(s), the UE may start LP-WUS monitoring.</w:t>
      </w:r>
    </w:p>
    <w:p>
      <w:pPr>
        <w:numPr>
          <w:ilvl w:val="0"/>
          <w:numId w:val="9"/>
        </w:numPr>
        <w:overflowPunct w:val="0"/>
        <w:autoSpaceDE w:val="0"/>
        <w:autoSpaceDN w:val="0"/>
        <w:adjustRightInd w:val="0"/>
        <w:spacing w:after="120"/>
        <w:ind w:left="420" w:hanging="420"/>
        <w:jc w:val="both"/>
        <w:textAlignment w:val="baseline"/>
        <w:rPr>
          <w:rFonts w:hint="default" w:eastAsia="宋体"/>
          <w:color w:val="000000"/>
          <w:lang w:val="en-US" w:eastAsia="zh-CN"/>
        </w:rPr>
      </w:pPr>
      <w:r>
        <w:rPr>
          <w:rFonts w:eastAsiaTheme="minorEastAsia"/>
          <w:color w:val="000000"/>
          <w:lang w:val="en-US" w:eastAsia="zh-CN"/>
        </w:rPr>
        <w:t xml:space="preserve">Exit condition: </w:t>
      </w:r>
      <w:r>
        <w:rPr>
          <w:rFonts w:hint="eastAsia" w:eastAsiaTheme="minorEastAsia"/>
          <w:color w:val="000000"/>
          <w:lang w:val="en-US" w:eastAsia="zh-CN"/>
        </w:rPr>
        <w:t xml:space="preserve">If </w:t>
      </w:r>
      <w:r>
        <w:t>the serving cell measurement performed by the LR is below exit threshol</w:t>
      </w:r>
      <w:r>
        <w:rPr>
          <w:rFonts w:eastAsiaTheme="minorEastAsia"/>
          <w:color w:val="000000"/>
          <w:lang w:val="en-US" w:eastAsia="zh-CN"/>
        </w:rPr>
        <w:t>d(s)</w:t>
      </w:r>
      <w:r>
        <w:rPr>
          <w:rFonts w:hint="default" w:eastAsiaTheme="minorEastAsia"/>
          <w:color w:val="000000"/>
          <w:lang w:val="en-US" w:eastAsia="zh-CN"/>
        </w:rPr>
        <w:t>, the UE may stop LP-WUS monitoring.</w:t>
      </w:r>
    </w:p>
    <w:p>
      <w:pPr>
        <w:overflowPunct w:val="0"/>
        <w:autoSpaceDE w:val="0"/>
        <w:autoSpaceDN w:val="0"/>
        <w:adjustRightInd w:val="0"/>
        <w:spacing w:after="120"/>
        <w:jc w:val="both"/>
        <w:textAlignment w:val="baseline"/>
        <w:rPr>
          <w:rFonts w:eastAsiaTheme="minorEastAsia"/>
          <w:b/>
          <w:bCs/>
          <w:color w:val="000000"/>
          <w:lang w:val="en-US" w:eastAsia="zh-CN"/>
        </w:rPr>
      </w:pPr>
      <w:r>
        <w:rPr>
          <w:rFonts w:hint="eastAsia" w:eastAsiaTheme="minorEastAsia"/>
          <w:b/>
          <w:bCs/>
          <w:color w:val="000000"/>
          <w:lang w:val="en-US" w:eastAsia="zh-CN"/>
        </w:rPr>
        <w:t>O</w:t>
      </w:r>
      <w:r>
        <w:rPr>
          <w:rFonts w:eastAsiaTheme="minorEastAsia"/>
          <w:b/>
          <w:bCs/>
          <w:color w:val="000000"/>
          <w:lang w:val="en-US" w:eastAsia="zh-CN"/>
        </w:rPr>
        <w:t xml:space="preserve">bservation 2: </w:t>
      </w:r>
    </w:p>
    <w:p>
      <w:pPr>
        <w:numPr>
          <w:ilvl w:val="0"/>
          <w:numId w:val="9"/>
        </w:numPr>
        <w:overflowPunct w:val="0"/>
        <w:autoSpaceDE w:val="0"/>
        <w:autoSpaceDN w:val="0"/>
        <w:adjustRightInd w:val="0"/>
        <w:spacing w:after="120"/>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entry condition is met, the UE may stop the legacy PO monitoring and before UE receiving LP-WUS indicating wake-up. Thus, the time delay for MR wake-up shall be considered (UE monitors the LW-WUS and then turn on the MR to monitor the legacy PO).</w:t>
      </w:r>
    </w:p>
    <w:p>
      <w:pPr>
        <w:numPr>
          <w:ilvl w:val="0"/>
          <w:numId w:val="9"/>
        </w:numPr>
        <w:overflowPunct w:val="0"/>
        <w:autoSpaceDE w:val="0"/>
        <w:autoSpaceDN w:val="0"/>
        <w:adjustRightInd w:val="0"/>
        <w:spacing w:after="120"/>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exit condition is met, the UE may stop LP-WUS monitoring and then turn on the MR to back to MR coverage. Thus, the time delay for MR wake-up exists.</w:t>
      </w:r>
    </w:p>
    <w:p>
      <w:pPr>
        <w:overflowPunct w:val="0"/>
        <w:autoSpaceDE w:val="0"/>
        <w:autoSpaceDN w:val="0"/>
        <w:adjustRightInd w:val="0"/>
        <w:spacing w:after="120"/>
        <w:jc w:val="both"/>
        <w:textAlignment w:val="baseline"/>
        <w:rPr>
          <w:rFonts w:hint="default" w:eastAsiaTheme="minorEastAsia"/>
          <w:b/>
          <w:bCs/>
          <w:color w:val="000000"/>
          <w:lang w:val="en-US" w:eastAsia="zh-CN"/>
        </w:rPr>
      </w:pPr>
      <w:r>
        <w:rPr>
          <w:rFonts w:eastAsiaTheme="minorEastAsia"/>
          <w:b/>
          <w:bCs/>
          <w:color w:val="000000"/>
          <w:lang w:val="en-US" w:eastAsia="zh-CN"/>
        </w:rPr>
        <w:t xml:space="preserve">Observation 3: </w:t>
      </w:r>
      <w:r>
        <w:rPr>
          <w:rFonts w:hint="eastAsia" w:eastAsiaTheme="minorEastAsia"/>
          <w:b/>
          <w:bCs/>
          <w:color w:val="000000"/>
          <w:lang w:val="en-US" w:eastAsia="zh-CN"/>
        </w:rPr>
        <w:t>I</w:t>
      </w:r>
      <w:r>
        <w:rPr>
          <w:rFonts w:eastAsiaTheme="minorEastAsia"/>
          <w:b/>
          <w:bCs/>
          <w:color w:val="000000"/>
          <w:lang w:val="en-US" w:eastAsia="zh-CN"/>
        </w:rPr>
        <w:t xml:space="preserve">n most cases the network does not page the UE since UE MR will stay deep sleep state and only LR is ON before UE exits LR coverage, there is even no paging. Thus, time delay </w:t>
      </w:r>
      <w:r>
        <w:rPr>
          <w:rFonts w:hint="eastAsia" w:eastAsiaTheme="minorEastAsia"/>
          <w:b/>
          <w:bCs/>
          <w:color w:val="000000"/>
          <w:lang w:val="en-US" w:eastAsia="zh-CN"/>
        </w:rPr>
        <w:t xml:space="preserve">for MR wake-up </w:t>
      </w:r>
      <w:r>
        <w:rPr>
          <w:rFonts w:eastAsiaTheme="minorEastAsia"/>
          <w:b/>
          <w:bCs/>
          <w:color w:val="000000"/>
          <w:lang w:val="en-US" w:eastAsia="zh-CN"/>
        </w:rPr>
        <w:t>will not cause the bad service or communication delay</w:t>
      </w:r>
      <w:r>
        <w:rPr>
          <w:rFonts w:hint="eastAsia" w:eastAsiaTheme="minorEastAsia"/>
          <w:b/>
          <w:bCs/>
          <w:color w:val="000000"/>
          <w:lang w:val="en-US" w:eastAsia="zh-CN"/>
        </w:rPr>
        <w:t xml:space="preserve"> when exit condition is met.</w:t>
      </w:r>
    </w:p>
    <w:p>
      <w:pPr>
        <w:overflowPunct w:val="0"/>
        <w:autoSpaceDE w:val="0"/>
        <w:autoSpaceDN w:val="0"/>
        <w:adjustRightInd w:val="0"/>
        <w:spacing w:after="120"/>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w:t>
      </w:r>
      <w:r>
        <w:rPr>
          <w:rFonts w:eastAsiaTheme="minorEastAsia"/>
          <w:b/>
          <w:bCs/>
          <w:color w:val="000000"/>
          <w:lang w:val="en-US" w:eastAsia="zh-CN"/>
        </w:rPr>
        <w:t xml:space="preserve">roposal 1: </w:t>
      </w:r>
      <w:r>
        <w:rPr>
          <w:rFonts w:hint="eastAsia" w:eastAsiaTheme="minorEastAsia"/>
          <w:b/>
          <w:bCs/>
          <w:color w:val="000000"/>
          <w:lang w:val="en-US" w:eastAsia="zh-CN"/>
        </w:rPr>
        <w:t>RAN4 to define requirements on UE paging monitoring to make sure that UE does not miss paging when the entry condition for LP-WUS monitoring is met. The timing requirements can be T</w:t>
      </w:r>
      <w:r>
        <w:rPr>
          <w:rFonts w:hint="eastAsia" w:eastAsiaTheme="minorEastAsia"/>
          <w:b/>
          <w:bCs/>
          <w:color w:val="000000"/>
          <w:vertAlign w:val="subscript"/>
          <w:lang w:val="en-US" w:eastAsia="zh-CN"/>
        </w:rPr>
        <w:t>MR_wake_up</w:t>
      </w:r>
      <w:r>
        <w:rPr>
          <w:rFonts w:hint="eastAsia" w:eastAsiaTheme="minorEastAsia"/>
          <w:b/>
          <w:bCs/>
          <w:color w:val="000000"/>
          <w:lang w:val="en-US" w:eastAsia="zh-CN"/>
        </w:rPr>
        <w:t>.</w:t>
      </w:r>
    </w:p>
    <w:p>
      <w:pPr>
        <w:overflowPunct w:val="0"/>
        <w:autoSpaceDE w:val="0"/>
        <w:autoSpaceDN w:val="0"/>
        <w:adjustRightInd w:val="0"/>
        <w:spacing w:after="120"/>
        <w:jc w:val="both"/>
        <w:textAlignment w:val="baseline"/>
        <w:rPr>
          <w:rFonts w:hint="eastAsia" w:eastAsiaTheme="minorEastAsia"/>
          <w:b/>
          <w:bCs/>
          <w:color w:val="000000"/>
          <w:lang w:val="en-US" w:eastAsia="zh-CN"/>
        </w:rPr>
      </w:pPr>
      <w:r>
        <w:rPr>
          <w:rFonts w:eastAsiaTheme="minorEastAsia"/>
          <w:b/>
          <w:bCs/>
          <w:color w:val="000000"/>
          <w:lang w:val="en-US" w:eastAsia="zh-CN"/>
        </w:rPr>
        <w:t xml:space="preserve">Proposal 2: </w:t>
      </w:r>
      <w:r>
        <w:rPr>
          <w:rFonts w:hint="eastAsia" w:eastAsiaTheme="minorEastAsia"/>
          <w:b/>
          <w:bCs/>
          <w:color w:val="000000"/>
          <w:lang w:val="en-US" w:eastAsia="zh-CN"/>
        </w:rPr>
        <w:t>It is not necessary for RAN4 to define timing requirements on MR wake-up when exit condition is met.</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Observation 4: Three cases for defining RRM requirements shall be considered as below:</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1: </w:t>
      </w:r>
      <w:r>
        <w:rPr>
          <w:rFonts w:hint="eastAsia" w:ascii="Times New Roman" w:hAnsi="Times New Roman" w:cs="Times New Roman" w:eastAsiaTheme="minorEastAsia"/>
          <w:color w:val="000000"/>
          <w:sz w:val="20"/>
          <w:szCs w:val="20"/>
          <w:lang w:val="en-US" w:eastAsia="zh-CN"/>
        </w:rPr>
        <w:t>Legacy case. O</w:t>
      </w:r>
      <w:r>
        <w:rPr>
          <w:rFonts w:ascii="Times New Roman" w:hAnsi="Times New Roman" w:cs="Times New Roman" w:eastAsiaTheme="minorEastAsia"/>
          <w:color w:val="000000"/>
          <w:sz w:val="20"/>
          <w:szCs w:val="20"/>
          <w:lang w:val="en-US" w:eastAsia="zh-CN"/>
        </w:rPr>
        <w:t xml:space="preserve">nly MR performs the RRM measurements. </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2: Partiall</w:t>
      </w:r>
      <w:r>
        <w:rPr>
          <w:rFonts w:hint="eastAsia" w:ascii="Times New Roman" w:hAnsi="Times New Roman" w:cs="Times New Roman" w:eastAsiaTheme="minorEastAsia"/>
          <w:color w:val="000000"/>
          <w:sz w:val="20"/>
          <w:szCs w:val="20"/>
          <w:lang w:val="en-US" w:eastAsia="zh-CN"/>
        </w:rPr>
        <w:t>y</w:t>
      </w:r>
      <w:r>
        <w:rPr>
          <w:rFonts w:ascii="Times New Roman" w:hAnsi="Times New Roman" w:cs="Times New Roman" w:eastAsiaTheme="minorEastAsia"/>
          <w:color w:val="000000"/>
          <w:sz w:val="20"/>
          <w:szCs w:val="20"/>
          <w:lang w:val="en-US" w:eastAsia="zh-CN"/>
        </w:rPr>
        <w:t xml:space="preserve"> offload. MR RRM relaxation and LR performs the RRM measurements.</w:t>
      </w:r>
    </w:p>
    <w:p>
      <w:pPr>
        <w:pStyle w:val="71"/>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eastAsiaTheme="minorEastAsia"/>
          <w:color w:val="000000"/>
          <w:sz w:val="20"/>
          <w:szCs w:val="20"/>
          <w:lang w:val="en-US" w:eastAsia="zh-CN"/>
        </w:rPr>
      </w:pPr>
      <w:r>
        <w:rPr>
          <w:rFonts w:hint="eastAsia" w:ascii="Times New Roman" w:hAnsi="Times New Roman" w:cs="Times New Roman" w:eastAsiaTheme="minorEastAsia"/>
          <w:color w:val="000000"/>
          <w:sz w:val="20"/>
          <w:szCs w:val="20"/>
          <w:lang w:val="en-US" w:eastAsia="zh-CN"/>
        </w:rPr>
        <w:t>Case</w:t>
      </w:r>
      <w:r>
        <w:rPr>
          <w:rFonts w:ascii="Times New Roman" w:hAnsi="Times New Roman" w:cs="Times New Roman" w:eastAsiaTheme="minorEastAsia"/>
          <w:color w:val="000000"/>
          <w:sz w:val="20"/>
          <w:szCs w:val="20"/>
          <w:lang w:val="en-US" w:eastAsia="zh-CN"/>
        </w:rPr>
        <w:t xml:space="preserve"> 3: Fully offload. MR stops any RRM measurement and LR performs the RRM measurements.</w:t>
      </w:r>
    </w:p>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 xml:space="preserve">Observation 5: MR and LR shall perform serving cell measurement. Only MR performs neighbour cell measurement. </w:t>
      </w:r>
    </w:p>
    <w:p>
      <w:pPr>
        <w:numPr>
          <w:ilvl w:val="0"/>
          <w:numId w:val="0"/>
        </w:numPr>
        <w:overflowPunct w:val="0"/>
        <w:autoSpaceDE w:val="0"/>
        <w:autoSpaceDN w:val="0"/>
        <w:adjustRightInd w:val="0"/>
        <w:spacing w:before="120" w:after="0" w:line="360" w:lineRule="auto"/>
        <w:jc w:val="both"/>
        <w:textAlignment w:val="baseline"/>
        <w:rPr>
          <w:rFonts w:hint="eastAsia" w:cs="Times New Roman" w:eastAsiaTheme="minorEastAsia"/>
          <w:b/>
          <w:bCs/>
          <w:color w:val="000000"/>
          <w:kern w:val="0"/>
          <w:sz w:val="20"/>
          <w:szCs w:val="20"/>
          <w:lang w:val="en-US" w:eastAsia="zh-CN" w:bidi="ar"/>
        </w:rPr>
      </w:pPr>
      <w:r>
        <w:rPr>
          <w:rFonts w:hint="eastAsia" w:cs="Times New Roman" w:eastAsiaTheme="minorEastAsia"/>
          <w:b/>
          <w:bCs/>
          <w:color w:val="000000"/>
          <w:kern w:val="0"/>
          <w:sz w:val="20"/>
          <w:szCs w:val="20"/>
          <w:lang w:val="en-US" w:eastAsia="zh-CN" w:bidi="ar"/>
        </w:rPr>
        <w:t>Observation 6: Different cases may perform different measurements without configured high priority frequency: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MR performs serving cell measurement</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MR performs neighbour cell measurement</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LR performs serving cell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1 (fully MR)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2 (MR+LR)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 /OFF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3 (fully 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4 (back to Case 2)</w:t>
            </w:r>
          </w:p>
        </w:tc>
        <w:tc>
          <w:tcPr>
            <w:tcW w:w="2464" w:type="dxa"/>
            <w:vAlign w:val="top"/>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leftChars="0" w:right="0" w:rightChars="0" w:firstLine="0" w:firstLineChars="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w:t>
            </w:r>
          </w:p>
        </w:tc>
        <w:tc>
          <w:tcPr>
            <w:tcW w:w="2464" w:type="dxa"/>
            <w:vAlign w:val="top"/>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leftChars="0" w:right="0" w:rightChars="0" w:firstLine="0" w:firstLineChars="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 (measurement relaxation) /OFF</w:t>
            </w:r>
          </w:p>
        </w:tc>
        <w:tc>
          <w:tcPr>
            <w:tcW w:w="2465" w:type="dxa"/>
            <w:vAlign w:val="top"/>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leftChars="0" w:right="0" w:rightChars="0" w:firstLine="0" w:firstLineChars="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Case 5 (back to Case 1)</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 xml:space="preserve">ON </w:t>
            </w:r>
          </w:p>
        </w:tc>
        <w:tc>
          <w:tcPr>
            <w:tcW w:w="2464"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 xml:space="preserve">ON </w:t>
            </w:r>
          </w:p>
        </w:tc>
        <w:tc>
          <w:tcPr>
            <w:tcW w:w="2465" w:type="dxa"/>
          </w:tcPr>
          <w:p>
            <w:pPr>
              <w:keepNext w:val="0"/>
              <w:keepLines w:val="0"/>
              <w:widowControl/>
              <w:numPr>
                <w:ilvl w:val="0"/>
                <w:numId w:val="0"/>
              </w:numPr>
              <w:suppressLineNumbers w:val="0"/>
              <w:overflowPunct w:val="0"/>
              <w:autoSpaceDE w:val="0"/>
              <w:autoSpaceDN w:val="0"/>
              <w:adjustRightInd w:val="0"/>
              <w:spacing w:before="120" w:beforeAutospacing="0" w:after="0" w:afterAutospacing="0" w:line="360" w:lineRule="auto"/>
              <w:ind w:left="0" w:right="0"/>
              <w:jc w:val="both"/>
              <w:textAlignment w:val="baseline"/>
              <w:rPr>
                <w:rFonts w:hint="default" w:cs="Times New Roman" w:eastAsiaTheme="minorEastAsia"/>
                <w:color w:val="000000"/>
                <w:kern w:val="0"/>
                <w:sz w:val="20"/>
                <w:szCs w:val="20"/>
                <w:vertAlign w:val="baseline"/>
                <w:lang w:val="en-US" w:eastAsia="zh-CN" w:bidi="ar"/>
              </w:rPr>
            </w:pPr>
            <w:r>
              <w:rPr>
                <w:rFonts w:hint="eastAsia" w:cs="Times New Roman" w:eastAsiaTheme="minorEastAsia"/>
                <w:color w:val="000000"/>
                <w:kern w:val="0"/>
                <w:sz w:val="20"/>
                <w:szCs w:val="20"/>
                <w:vertAlign w:val="baseline"/>
                <w:lang w:val="en-US" w:eastAsia="zh-CN" w:bidi="ar"/>
              </w:rPr>
              <w:t>OFF</w:t>
            </w:r>
          </w:p>
        </w:tc>
      </w:tr>
    </w:tbl>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3: RAN4 shall specify the whole procedure based on serving cell measurement and specify the UE behaviour when it satisfies the entry/exit condition:</w:t>
      </w:r>
    </w:p>
    <w:p>
      <w:pPr>
        <w:numPr>
          <w:ilvl w:val="0"/>
          <w:numId w:val="12"/>
        </w:numPr>
        <w:overflowPunct w:val="0"/>
        <w:autoSpaceDE w:val="0"/>
        <w:autoSpaceDN w:val="0"/>
        <w:adjustRightInd w:val="0"/>
        <w:spacing w:before="120" w:after="0" w:line="360" w:lineRule="auto"/>
        <w:ind w:left="420" w:hanging="420"/>
        <w:jc w:val="both"/>
        <w:textAlignment w:val="baseline"/>
        <w:rPr>
          <w:rFonts w:hint="eastAsia" w:eastAsiaTheme="minorEastAsia"/>
          <w:color w:val="000000"/>
          <w:lang w:val="en-US" w:eastAsia="zh-CN"/>
        </w:rPr>
      </w:pPr>
      <w:r>
        <w:rPr>
          <w:rFonts w:hint="eastAsia" w:eastAsiaTheme="minorEastAsia"/>
          <w:color w:val="000000"/>
          <w:lang w:val="en-US" w:eastAsia="zh-CN"/>
        </w:rPr>
        <w:t>When the entry condition is satisfied:</w:t>
      </w:r>
    </w:p>
    <w:p>
      <w:pPr>
        <w:numPr>
          <w:ilvl w:val="0"/>
          <w:numId w:val="13"/>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1: Fully MR →MR+LR →Fully LR</w:t>
      </w:r>
    </w:p>
    <w:p>
      <w:pPr>
        <w:numPr>
          <w:ilvl w:val="0"/>
          <w:numId w:val="13"/>
        </w:numPr>
        <w:overflowPunct w:val="0"/>
        <w:autoSpaceDE w:val="0"/>
        <w:autoSpaceDN w:val="0"/>
        <w:adjustRightInd w:val="0"/>
        <w:spacing w:before="120" w:after="0" w:line="360" w:lineRule="auto"/>
        <w:ind w:left="840" w:hanging="420"/>
        <w:jc w:val="both"/>
        <w:textAlignment w:val="baseline"/>
        <w:rPr>
          <w:rFonts w:hint="eastAsia" w:eastAsiaTheme="minorEastAsia"/>
          <w:color w:val="000000"/>
          <w:lang w:val="en-US" w:eastAsia="zh-CN"/>
        </w:rPr>
      </w:pPr>
      <w:r>
        <w:rPr>
          <w:rFonts w:hint="eastAsia" w:eastAsiaTheme="minorEastAsia"/>
          <w:color w:val="000000"/>
          <w:lang w:val="en-US" w:eastAsia="zh-CN"/>
        </w:rPr>
        <w:t>Option 2: Fully MR →Fully LR</w:t>
      </w:r>
    </w:p>
    <w:p>
      <w:pPr>
        <w:numPr>
          <w:ilvl w:val="0"/>
          <w:numId w:val="12"/>
        </w:numPr>
        <w:overflowPunct w:val="0"/>
        <w:autoSpaceDE w:val="0"/>
        <w:autoSpaceDN w:val="0"/>
        <w:adjustRightInd w:val="0"/>
        <w:spacing w:before="120" w:after="0" w:line="360" w:lineRule="auto"/>
        <w:ind w:left="420" w:hanging="420"/>
        <w:jc w:val="both"/>
        <w:textAlignment w:val="baseline"/>
        <w:rPr>
          <w:rFonts w:hint="default" w:eastAsiaTheme="minorEastAsia"/>
          <w:color w:val="000000"/>
          <w:lang w:val="en-US" w:eastAsia="zh-CN"/>
        </w:rPr>
      </w:pPr>
      <w:r>
        <w:rPr>
          <w:rFonts w:hint="eastAsia" w:eastAsiaTheme="minorEastAsia"/>
          <w:color w:val="000000"/>
          <w:lang w:val="en-US" w:eastAsia="zh-CN"/>
        </w:rPr>
        <w:t>When the exit condition is satisfied:</w:t>
      </w:r>
    </w:p>
    <w:p>
      <w:pPr>
        <w:numPr>
          <w:ilvl w:val="0"/>
          <w:numId w:val="14"/>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1: Fully LR →MR+LR→ Fully MR</w:t>
      </w:r>
    </w:p>
    <w:p>
      <w:pPr>
        <w:numPr>
          <w:ilvl w:val="0"/>
          <w:numId w:val="14"/>
        </w:numPr>
        <w:overflowPunct w:val="0"/>
        <w:autoSpaceDE w:val="0"/>
        <w:autoSpaceDN w:val="0"/>
        <w:adjustRightInd w:val="0"/>
        <w:spacing w:before="120" w:after="0" w:line="360" w:lineRule="auto"/>
        <w:ind w:left="840" w:hanging="420"/>
        <w:jc w:val="both"/>
        <w:textAlignment w:val="baseline"/>
        <w:rPr>
          <w:rFonts w:hint="default" w:eastAsiaTheme="minorEastAsia"/>
          <w:color w:val="000000"/>
          <w:lang w:val="en-US" w:eastAsia="zh-CN"/>
        </w:rPr>
      </w:pPr>
      <w:r>
        <w:rPr>
          <w:rFonts w:hint="eastAsia" w:eastAsiaTheme="minorEastAsia"/>
          <w:color w:val="000000"/>
          <w:lang w:val="en-US" w:eastAsia="zh-CN"/>
        </w:rPr>
        <w:t>Option 2: Fully LR→ Fully MR</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7: When UE camps on fully MR state, only MR is ON and LR is OFF. MR performs serving cell measurement and also neighbour cell measurement.</w:t>
      </w:r>
    </w:p>
    <w:p>
      <w:pPr>
        <w:keepNext w:val="0"/>
        <w:keepLines w:val="0"/>
        <w:pageBreakBefore w:val="0"/>
        <w:widowControl/>
        <w:numPr>
          <w:ilvl w:val="-1"/>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eastAsiaTheme="minorEastAsia"/>
          <w:b/>
          <w:bCs/>
          <w:color w:val="000000"/>
          <w:lang w:val="en-US" w:eastAsia="zh-CN"/>
        </w:rPr>
      </w:pPr>
      <w:r>
        <w:rPr>
          <w:rFonts w:hint="eastAsia" w:eastAsia="宋体"/>
          <w:b/>
          <w:bCs/>
          <w:lang w:val="en-US" w:eastAsia="zh-CN"/>
        </w:rPr>
        <w:t>Proposal 4: RAN4 shall reuse the legacy cell re-selection requirements when UE stays in fully MR state.</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8: In case 2, MR and LR are ON. The serving cell measurement is performed by LR and MR, MR measurement relaxation is aimed at reducing power consumption.</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 xml:space="preserve">Observation 9: RAN4 only defines the relaxed measurement requirements for neighbour cell not for serving cell. </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10: The serving cell measurement bias between LP-SS and MR SSB may be occurred.</w:t>
      </w:r>
    </w:p>
    <w:p>
      <w:pPr>
        <w:numPr>
          <w:ilvl w:val="-1"/>
          <w:numId w:val="0"/>
        </w:numPr>
        <w:overflowPunct w:val="0"/>
        <w:autoSpaceDE w:val="0"/>
        <w:autoSpaceDN w:val="0"/>
        <w:adjustRightInd w:val="0"/>
        <w:spacing w:before="120" w:after="0" w:line="360" w:lineRule="auto"/>
        <w:ind w:left="0" w:firstLine="0"/>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5: RAN4 shall wait for RAN2 to define the relaxed measurement condition for serving cell measurement.</w:t>
      </w:r>
    </w:p>
    <w:p>
      <w:pPr>
        <w:numPr>
          <w:ilvl w:val="-1"/>
          <w:numId w:val="0"/>
        </w:numPr>
        <w:overflowPunct w:val="0"/>
        <w:autoSpaceDE w:val="0"/>
        <w:autoSpaceDN w:val="0"/>
        <w:adjustRightInd w:val="0"/>
        <w:spacing w:before="120" w:after="0" w:line="360" w:lineRule="auto"/>
        <w:ind w:left="0" w:firstLine="0"/>
        <w:jc w:val="both"/>
        <w:textAlignment w:val="baseline"/>
        <w:rPr>
          <w:rFonts w:hint="default" w:eastAsiaTheme="minorEastAsia"/>
          <w:color w:val="000000"/>
          <w:lang w:val="en-US" w:eastAsia="zh-CN"/>
        </w:rPr>
      </w:pPr>
      <w:r>
        <w:rPr>
          <w:rFonts w:hint="eastAsia" w:eastAsiaTheme="minorEastAsia"/>
          <w:b/>
          <w:bCs/>
          <w:color w:val="000000"/>
          <w:lang w:val="en-US" w:eastAsia="zh-CN"/>
        </w:rPr>
        <w:t xml:space="preserve">Proposal 6: In this case, RAN4 shall consider the MR serving cell measurement relaxation and also can study the mobility performance to quantify the relaxation such as scaling factor for time period. </w:t>
      </w:r>
      <w:r>
        <w:rPr>
          <w:rFonts w:hint="eastAsia" w:eastAsiaTheme="minorEastAsia"/>
          <w:color w:val="000000"/>
          <w:lang w:val="en-US" w:eastAsia="zh-CN"/>
        </w:rPr>
        <w:t xml:space="preserve">  </w:t>
      </w:r>
    </w:p>
    <w:p>
      <w:pPr>
        <w:numPr>
          <w:ilvl w:val="0"/>
          <w:numId w:val="0"/>
        </w:numPr>
        <w:overflowPunct w:val="0"/>
        <w:autoSpaceDE w:val="0"/>
        <w:autoSpaceDN w:val="0"/>
        <w:adjustRightInd w:val="0"/>
        <w:spacing w:before="120"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Proposal 7: RAN4 shall wait for RAN2 to define the final relaxed measurement conditions for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Proposal 8: The legacy intra-/inter-frequency and inter-RAT neighbour cell measurement requirements can be the baseline and RAN4 can study the relaxed scaling factor.</w:t>
      </w:r>
    </w:p>
    <w:p>
      <w:pPr>
        <w:overflowPunct/>
        <w:autoSpaceDE/>
        <w:autoSpaceDN/>
        <w:adjustRightInd/>
        <w:spacing w:before="0" w:beforeLines="50" w:after="0" w:afterLines="50"/>
        <w:jc w:val="both"/>
        <w:textAlignment w:val="auto"/>
        <w:rPr>
          <w:rFonts w:hint="default" w:eastAsia="宋体"/>
          <w:b/>
          <w:bCs/>
          <w:lang w:val="en-US" w:eastAsia="zh-CN"/>
        </w:rPr>
      </w:pPr>
      <w:r>
        <w:rPr>
          <w:rFonts w:hint="eastAsia" w:eastAsia="宋体"/>
          <w:b/>
          <w:bCs/>
          <w:lang w:val="en-US" w:eastAsia="zh-CN"/>
        </w:rPr>
        <w:t>Observation 11: When UE camps on MR+LR state, MR and LR shall be ON. MR performs serving cell measurement and neighbour cell measurement based on the service of current cell. If the service of serving cell is good, UE MR will not perform the neighbour cell measurement. On the contrary, if service of serving cell is bad, UE MR will perform neighbour cell measurement without high priority frequency.</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12: When UE camps on fully LR state, MR is OFF and only LR is ON, it means that UE is in the center area of the current cell. UE LR performs serving cell measurement and there is no neighbour cell measurement without high priority frequency.</w:t>
      </w:r>
    </w:p>
    <w:p>
      <w:pPr>
        <w:numPr>
          <w:ilvl w:val="0"/>
          <w:numId w:val="0"/>
        </w:numPr>
        <w:overflowPunct w:val="0"/>
        <w:autoSpaceDE w:val="0"/>
        <w:autoSpaceDN w:val="0"/>
        <w:adjustRightInd w:val="0"/>
        <w:spacing w:before="120" w:after="0" w:line="360" w:lineRule="auto"/>
        <w:jc w:val="both"/>
        <w:textAlignment w:val="baseline"/>
        <w:rPr>
          <w:rFonts w:hint="eastAsia" w:eastAsia="宋体"/>
          <w:b/>
          <w:bCs/>
          <w:lang w:val="en-US" w:eastAsia="zh-CN"/>
        </w:rPr>
      </w:pPr>
      <w:r>
        <w:rPr>
          <w:rFonts w:hint="eastAsia" w:eastAsia="宋体"/>
          <w:b/>
          <w:bCs/>
          <w:lang w:val="en-US" w:eastAsia="zh-CN"/>
        </w:rPr>
        <w:t>Observation 13: In legacy, RAN1 introduced SMTC in order to reduce the complexity of UE measurements because of neighbour cell measurement.</w:t>
      </w:r>
    </w:p>
    <w:p>
      <w:pPr>
        <w:numPr>
          <w:ilvl w:val="0"/>
          <w:numId w:val="0"/>
        </w:numPr>
        <w:overflowPunct w:val="0"/>
        <w:autoSpaceDE w:val="0"/>
        <w:autoSpaceDN w:val="0"/>
        <w:adjustRightInd w:val="0"/>
        <w:spacing w:before="120" w:after="0" w:line="360" w:lineRule="auto"/>
        <w:jc w:val="both"/>
        <w:textAlignment w:val="baseline"/>
        <w:rPr>
          <w:rFonts w:hint="default" w:eastAsia="宋体"/>
          <w:b/>
          <w:bCs/>
          <w:lang w:val="en-US" w:eastAsia="zh-CN"/>
        </w:rPr>
      </w:pPr>
      <w:r>
        <w:rPr>
          <w:rFonts w:hint="eastAsia" w:eastAsia="宋体"/>
          <w:b/>
          <w:bCs/>
          <w:lang w:val="en-US" w:eastAsia="zh-CN"/>
        </w:rPr>
        <w:t>Proposal 9: RAN4 shall define the serving cell measurement requirements based on LP-SS. However, we deem that the time window like SMTC may not be introduced.</w:t>
      </w:r>
    </w:p>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Observation 14: For case 4 and case 5, UE will be back to fully MR state or MR+LR state from fully LR state. If UE will be back to MR+LR, it is similar to case 2. If UE will be back to fully MR state, it is similar to case 3.</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strike w:val="0"/>
          <w:color w:val="000000"/>
          <w:lang w:val="en-US" w:eastAsia="zh-CN"/>
        </w:rPr>
        <w:t xml:space="preserve">Proposal 10: RAN4 shall use the same cell re-selection requirements as case 2 and case 3 for case 4 and case 5. </w:t>
      </w:r>
    </w:p>
    <w:p>
      <w:pPr>
        <w:numPr>
          <w:ilvl w:val="0"/>
          <w:numId w:val="0"/>
        </w:numPr>
        <w:overflowPunct w:val="0"/>
        <w:autoSpaceDE w:val="0"/>
        <w:autoSpaceDN w:val="0"/>
        <w:adjustRightInd w:val="0"/>
        <w:spacing w:before="120" w:beforeLines="-2147483648" w:after="0" w:line="360" w:lineRule="auto"/>
        <w:jc w:val="both"/>
        <w:textAlignment w:val="baseline"/>
        <w:rPr>
          <w:rFonts w:hint="eastAsia" w:eastAsiaTheme="minorEastAsia"/>
          <w:b/>
          <w:bCs/>
          <w:color w:val="000000"/>
          <w:lang w:val="en-US" w:eastAsia="zh-CN"/>
        </w:rPr>
      </w:pPr>
      <w:r>
        <w:rPr>
          <w:rFonts w:hint="eastAsia" w:eastAsiaTheme="minorEastAsia"/>
          <w:b/>
          <w:bCs/>
          <w:color w:val="000000"/>
          <w:lang w:val="en-US" w:eastAsia="zh-CN"/>
        </w:rPr>
        <w:t>Observation 15: The different cases can be seen as following table with high priority frequency: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performs serving cell measurement</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MR performs neighbour cell measurement</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LR performs serving cell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1 (fully MR)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Case2 (MR+LR)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3 (fully LR)</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4 (back to Case 2)</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ON/OFF</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Case 5 (back to Case 1)</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4"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ON</w:t>
            </w:r>
          </w:p>
        </w:tc>
        <w:tc>
          <w:tcPr>
            <w:tcW w:w="2465" w:type="dxa"/>
          </w:tcPr>
          <w:p>
            <w:pPr>
              <w:keepNext w:val="0"/>
              <w:keepLines w:val="0"/>
              <w:widowControl/>
              <w:numPr>
                <w:ilvl w:val="0"/>
                <w:numId w:val="0"/>
              </w:numPr>
              <w:suppressLineNumbers w:val="0"/>
              <w:overflowPunct w:val="0"/>
              <w:autoSpaceDE w:val="0"/>
              <w:autoSpaceDN w:val="0"/>
              <w:adjustRightInd w:val="0"/>
              <w:spacing w:before="120" w:beforeLines="-2147483648" w:beforeAutospacing="0" w:after="0" w:afterAutospacing="0" w:line="360" w:lineRule="auto"/>
              <w:ind w:left="0" w:right="0"/>
              <w:jc w:val="both"/>
              <w:textAlignment w:val="baseline"/>
              <w:rPr>
                <w:rFonts w:hint="default" w:eastAsiaTheme="minorEastAsia"/>
                <w:color w:val="000000"/>
                <w:sz w:val="20"/>
                <w:szCs w:val="20"/>
                <w:vertAlign w:val="baseline"/>
                <w:lang w:val="en-US" w:eastAsia="zh-CN"/>
              </w:rPr>
            </w:pPr>
            <w:r>
              <w:rPr>
                <w:rFonts w:hint="eastAsia" w:eastAsiaTheme="minorEastAsia"/>
                <w:color w:val="000000"/>
                <w:sz w:val="20"/>
                <w:szCs w:val="20"/>
                <w:vertAlign w:val="baseline"/>
                <w:lang w:val="en-US" w:eastAsia="zh-CN"/>
              </w:rPr>
              <w:t>OFF</w:t>
            </w:r>
          </w:p>
        </w:tc>
      </w:tr>
    </w:tbl>
    <w:p>
      <w:pPr>
        <w:numPr>
          <w:ilvl w:val="0"/>
          <w:numId w:val="0"/>
        </w:numPr>
        <w:overflowPunct w:val="0"/>
        <w:autoSpaceDE w:val="0"/>
        <w:autoSpaceDN w:val="0"/>
        <w:adjustRightInd w:val="0"/>
        <w:spacing w:before="120" w:after="0" w:line="360" w:lineRule="auto"/>
        <w:jc w:val="both"/>
        <w:textAlignment w:val="baseline"/>
        <w:rPr>
          <w:rFonts w:hint="default" w:eastAsiaTheme="minorEastAsia"/>
          <w:b/>
          <w:bCs/>
          <w:color w:val="000000"/>
          <w:lang w:val="en-US" w:eastAsia="zh-CN"/>
        </w:rPr>
      </w:pPr>
      <w:r>
        <w:rPr>
          <w:rFonts w:hint="eastAsia" w:eastAsiaTheme="minorEastAsia"/>
          <w:b/>
          <w:bCs/>
          <w:color w:val="000000"/>
          <w:lang w:val="en-US" w:eastAsia="zh-CN"/>
        </w:rPr>
        <w:t xml:space="preserve">Observation 16: MR will perform inter-frequency measurement with high priority frequency and inter-RAT measurement with high priority frequency if high priority frequency information is provided by the serving cell even if the service of current cell is good enough. </w:t>
      </w:r>
    </w:p>
    <w:p>
      <w:pPr>
        <w:numPr>
          <w:ilvl w:val="0"/>
          <w:numId w:val="0"/>
        </w:numPr>
        <w:overflowPunct w:val="0"/>
        <w:autoSpaceDE w:val="0"/>
        <w:autoSpaceDN w:val="0"/>
        <w:adjustRightInd w:val="0"/>
        <w:spacing w:before="120" w:beforeLines="-2147483648" w:after="0" w:line="360" w:lineRule="auto"/>
        <w:jc w:val="both"/>
        <w:textAlignment w:val="baseline"/>
        <w:rPr>
          <w:rFonts w:eastAsiaTheme="minorEastAsia"/>
          <w:b/>
          <w:bCs/>
          <w:color w:val="000000"/>
          <w:lang w:val="en-US" w:eastAsia="zh-CN"/>
        </w:rPr>
      </w:pPr>
      <w:r>
        <w:rPr>
          <w:rFonts w:hint="eastAsia" w:eastAsiaTheme="minorEastAsia"/>
          <w:b/>
          <w:bCs/>
          <w:color w:val="000000"/>
          <w:lang w:val="en-US" w:eastAsia="zh-CN"/>
        </w:rPr>
        <w:t>Proposal 11: RAN4 shall study the MR neighbour cell measurement relaxation when the high priority frequency is configured..If the legacy relaxed conditions are reused, the legacy relaxed measurement requirements can be the baseline and RAN4 shall study the relaxed scaling factor.</w:t>
      </w:r>
    </w:p>
    <w:p>
      <w:pPr>
        <w:overflowPunct w:val="0"/>
        <w:autoSpaceDE w:val="0"/>
        <w:autoSpaceDN w:val="0"/>
        <w:adjustRightInd w:val="0"/>
        <w:spacing w:after="120"/>
        <w:jc w:val="both"/>
        <w:textAlignment w:val="baseline"/>
        <w:rPr>
          <w:rFonts w:eastAsiaTheme="minorEastAsia"/>
          <w:b/>
          <w:color w:val="000000"/>
          <w:lang w:val="en-US" w:eastAsia="zh-CN"/>
        </w:rPr>
      </w:pPr>
      <w:r>
        <w:rPr>
          <w:rFonts w:eastAsiaTheme="minorEastAsia"/>
          <w:b/>
          <w:color w:val="000000"/>
          <w:lang w:val="en-US" w:eastAsia="zh-CN"/>
        </w:rPr>
        <w:t>O</w:t>
      </w:r>
      <w:r>
        <w:rPr>
          <w:rFonts w:hint="eastAsia" w:eastAsiaTheme="minorEastAsia"/>
          <w:b/>
          <w:color w:val="000000"/>
          <w:lang w:val="en-US" w:eastAsia="zh-CN"/>
        </w:rPr>
        <w:t>b</w:t>
      </w:r>
      <w:r>
        <w:rPr>
          <w:rFonts w:eastAsiaTheme="minorEastAsia"/>
          <w:b/>
          <w:color w:val="000000"/>
          <w:lang w:val="en-US" w:eastAsia="zh-CN"/>
        </w:rPr>
        <w:t xml:space="preserve">servation </w:t>
      </w:r>
      <w:r>
        <w:rPr>
          <w:rFonts w:hint="eastAsia" w:eastAsiaTheme="minorEastAsia"/>
          <w:b/>
          <w:color w:val="000000"/>
          <w:lang w:val="en-US" w:eastAsia="zh-CN"/>
        </w:rPr>
        <w:t>17</w:t>
      </w:r>
      <w:r>
        <w:rPr>
          <w:rFonts w:eastAsiaTheme="minorEastAsia"/>
          <w:b/>
          <w:color w:val="000000"/>
          <w:lang w:val="en-US" w:eastAsia="zh-CN"/>
        </w:rPr>
        <w:t>: If the factor is less than 8 times the power saving gain is average 4%. However, if the relaxation factor is equal or larger than 8, the power saving gain has a sharp increase.</w:t>
      </w:r>
    </w:p>
    <w:p>
      <w:pPr>
        <w:overflowPunct w:val="0"/>
        <w:autoSpaceDE w:val="0"/>
        <w:autoSpaceDN w:val="0"/>
        <w:adjustRightInd w:val="0"/>
        <w:spacing w:after="120"/>
        <w:jc w:val="both"/>
        <w:textAlignment w:val="baseline"/>
        <w:rPr>
          <w:rFonts w:hint="default" w:eastAsiaTheme="minorEastAsia"/>
          <w:b/>
          <w:color w:val="000000"/>
          <w:lang w:val="en-US" w:eastAsia="zh-CN"/>
        </w:rPr>
      </w:pPr>
      <w:r>
        <w:rPr>
          <w:rFonts w:eastAsiaTheme="minorEastAsia"/>
          <w:b/>
          <w:color w:val="000000"/>
          <w:lang w:val="en-US" w:eastAsia="zh-CN"/>
        </w:rPr>
        <w:t>Proposal 1</w:t>
      </w:r>
      <w:r>
        <w:rPr>
          <w:rFonts w:hint="eastAsia" w:eastAsiaTheme="minorEastAsia"/>
          <w:b/>
          <w:color w:val="000000"/>
          <w:lang w:val="en-US" w:eastAsia="zh-CN"/>
        </w:rPr>
        <w:t>2</w:t>
      </w:r>
      <w:r>
        <w:rPr>
          <w:rFonts w:eastAsiaTheme="minorEastAsia"/>
          <w:b/>
          <w:color w:val="000000"/>
          <w:lang w:val="en-US" w:eastAsia="zh-CN"/>
        </w:rPr>
        <w:t>: Relaxation factors within the range from 8 to 16 as the starting point for the relaxation factor for the MR RRM relaxation.</w:t>
      </w:r>
    </w:p>
    <w:p>
      <w:pPr>
        <w:spacing w:after="120"/>
        <w:rPr>
          <w:rFonts w:eastAsiaTheme="minorEastAsia"/>
          <w:b/>
          <w:color w:val="000000"/>
          <w:lang w:val="en-US" w:eastAsia="zh-CN"/>
        </w:rPr>
      </w:pPr>
      <w:r>
        <w:rPr>
          <w:rFonts w:eastAsiaTheme="minorEastAsia"/>
          <w:b/>
          <w:color w:val="000000"/>
          <w:lang w:val="en-US" w:eastAsia="zh-CN"/>
        </w:rPr>
        <w:t>Proposal 1</w:t>
      </w:r>
      <w:r>
        <w:rPr>
          <w:rFonts w:hint="eastAsia" w:eastAsiaTheme="minorEastAsia"/>
          <w:b/>
          <w:color w:val="000000"/>
          <w:lang w:val="en-US" w:eastAsia="zh-CN"/>
        </w:rPr>
        <w:t>3</w:t>
      </w:r>
      <w:r>
        <w:rPr>
          <w:rFonts w:eastAsiaTheme="minorEastAsia"/>
          <w:b/>
          <w:color w:val="000000"/>
          <w:lang w:val="en-US" w:eastAsia="zh-CN"/>
        </w:rPr>
        <w:t>: RAN4 shall not define the measurement requirements at CONNECTED state.</w:t>
      </w:r>
    </w:p>
    <w:p>
      <w:pPr>
        <w:pStyle w:val="2"/>
        <w:rPr>
          <w:lang w:val="en-US"/>
        </w:rPr>
      </w:pPr>
      <w:r>
        <w:rPr>
          <w:lang w:val="en-US"/>
        </w:rPr>
        <w:t>References</w:t>
      </w:r>
      <w:bookmarkStart w:id="4" w:name="_Ref114500673"/>
      <w:bookmarkEnd w:id="4"/>
    </w:p>
    <w:p>
      <w:pPr>
        <w:spacing w:before="120" w:after="120"/>
        <w:rPr>
          <w:rFonts w:eastAsia="宋体"/>
          <w:lang w:val="en-US" w:eastAsia="zh-CN"/>
        </w:rPr>
      </w:pPr>
      <w:r>
        <w:rPr>
          <w:rFonts w:eastAsia="宋体"/>
          <w:lang w:val="en-US" w:eastAsia="zh-CN"/>
        </w:rPr>
        <w:t>[1] RP-221018</w:t>
      </w:r>
      <w:r>
        <w:rPr>
          <w:rFonts w:hint="eastAsia" w:eastAsia="宋体"/>
          <w:lang w:val="en-US" w:eastAsia="zh-CN"/>
        </w:rPr>
        <w:t>,</w:t>
      </w:r>
      <w:r>
        <w:rPr>
          <w:rFonts w:eastAsia="宋体"/>
          <w:lang w:val="en-US" w:eastAsia="zh-CN"/>
        </w:rPr>
        <w:t xml:space="preserve"> New WID: Low-power wake-up signal and receiver for NR (LP-WUS/WUR)</w:t>
      </w:r>
    </w:p>
    <w:p>
      <w:pPr>
        <w:spacing w:before="120" w:after="120"/>
        <w:rPr>
          <w:rFonts w:eastAsia="宋体"/>
          <w:lang w:val="en-US" w:eastAsia="zh-CN"/>
        </w:rPr>
      </w:pPr>
      <w:r>
        <w:rPr>
          <w:rFonts w:eastAsia="宋体"/>
          <w:lang w:val="en-US" w:eastAsia="zh-CN"/>
        </w:rPr>
        <w:t>[2] TR 38.869</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3"/>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7D5C4"/>
    <w:multiLevelType w:val="singleLevel"/>
    <w:tmpl w:val="9B77D5C4"/>
    <w:lvl w:ilvl="0" w:tentative="0">
      <w:start w:val="1"/>
      <w:numFmt w:val="bullet"/>
      <w:lvlText w:val=""/>
      <w:lvlJc w:val="left"/>
      <w:pPr>
        <w:ind w:left="420" w:hanging="420"/>
      </w:pPr>
      <w:rPr>
        <w:rFonts w:hint="default" w:ascii="Wingdings" w:hAnsi="Wingdings"/>
      </w:rPr>
    </w:lvl>
  </w:abstractNum>
  <w:abstractNum w:abstractNumId="1">
    <w:nsid w:val="AD6850D6"/>
    <w:multiLevelType w:val="singleLevel"/>
    <w:tmpl w:val="AD6850D6"/>
    <w:lvl w:ilvl="0" w:tentative="0">
      <w:start w:val="1"/>
      <w:numFmt w:val="bullet"/>
      <w:lvlText w:val=""/>
      <w:lvlJc w:val="left"/>
      <w:pPr>
        <w:ind w:left="420" w:hanging="420"/>
      </w:pPr>
      <w:rPr>
        <w:rFonts w:hint="default" w:ascii="Wingdings" w:hAnsi="Wingdings"/>
      </w:rPr>
    </w:lvl>
  </w:abstractNum>
  <w:abstractNum w:abstractNumId="2">
    <w:nsid w:val="B8F6145C"/>
    <w:multiLevelType w:val="singleLevel"/>
    <w:tmpl w:val="B8F6145C"/>
    <w:lvl w:ilvl="0" w:tentative="0">
      <w:start w:val="1"/>
      <w:numFmt w:val="bullet"/>
      <w:lvlText w:val=""/>
      <w:lvlJc w:val="left"/>
      <w:pPr>
        <w:tabs>
          <w:tab w:val="left" w:pos="420"/>
        </w:tabs>
        <w:ind w:left="840" w:hanging="420"/>
      </w:pPr>
      <w:rPr>
        <w:rFonts w:hint="default" w:ascii="Wingdings" w:hAnsi="Wingdings"/>
      </w:rPr>
    </w:lvl>
  </w:abstractNum>
  <w:abstractNum w:abstractNumId="3">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4">
    <w:nsid w:val="00000011"/>
    <w:multiLevelType w:val="multilevel"/>
    <w:tmpl w:val="0000001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1A973D21"/>
    <w:multiLevelType w:val="multilevel"/>
    <w:tmpl w:val="1A973D2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decimal"/>
      <w:lvlText w:val="(%4)"/>
      <w:lvlJc w:val="left"/>
      <w:pPr>
        <w:ind w:left="2892" w:hanging="372"/>
      </w:pPr>
      <w:rPr>
        <w:rFonts w:hint="default"/>
      </w:rPr>
    </w:lvl>
    <w:lvl w:ilvl="4" w:tentative="0">
      <w:start w:val="1"/>
      <w:numFmt w:val="decimal"/>
      <w:lvlText w:val="%5)"/>
      <w:lvlJc w:val="left"/>
      <w:pPr>
        <w:ind w:left="3600" w:hanging="360"/>
      </w:pPr>
      <w:rPr>
        <w:rFonts w:hint="default"/>
      </w:rPr>
    </w:lvl>
    <w:lvl w:ilvl="5" w:tentative="0">
      <w:start w:val="1"/>
      <w:numFmt w:val="decimal"/>
      <w:lvlText w:val="%6."/>
      <w:lvlJc w:val="left"/>
      <w:pPr>
        <w:ind w:left="4320" w:hanging="360"/>
      </w:pPr>
      <w:rPr>
        <w:rFonts w:hint="default"/>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7412473"/>
    <w:multiLevelType w:val="multilevel"/>
    <w:tmpl w:val="274124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41C2895"/>
    <w:multiLevelType w:val="multilevel"/>
    <w:tmpl w:val="441C28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A9F68E0"/>
    <w:multiLevelType w:val="multilevel"/>
    <w:tmpl w:val="4A9F68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D6E3167"/>
    <w:multiLevelType w:val="multilevel"/>
    <w:tmpl w:val="4D6E3167"/>
    <w:lvl w:ilvl="0" w:tentative="0">
      <w:start w:val="1"/>
      <w:numFmt w:val="decimal"/>
      <w:pStyle w:val="78"/>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9FC5ED6"/>
    <w:multiLevelType w:val="singleLevel"/>
    <w:tmpl w:val="59FC5ED6"/>
    <w:lvl w:ilvl="0" w:tentative="0">
      <w:start w:val="1"/>
      <w:numFmt w:val="bullet"/>
      <w:lvlText w:val=""/>
      <w:lvlJc w:val="left"/>
      <w:pPr>
        <w:tabs>
          <w:tab w:val="left" w:pos="420"/>
        </w:tabs>
        <w:ind w:left="840" w:hanging="420"/>
      </w:pPr>
      <w:rPr>
        <w:rFonts w:hint="default" w:ascii="Wingdings" w:hAnsi="Wingdings"/>
      </w:rPr>
    </w:lvl>
  </w:abstractNum>
  <w:abstractNum w:abstractNumId="12">
    <w:nsid w:val="665C217B"/>
    <w:multiLevelType w:val="multilevel"/>
    <w:tmpl w:val="665C217B"/>
    <w:lvl w:ilvl="0" w:tentative="0">
      <w:start w:val="1"/>
      <w:numFmt w:val="decimal"/>
      <w:pStyle w:val="75"/>
      <w:lvlText w:val="%1"/>
      <w:lvlJc w:val="left"/>
      <w:pPr>
        <w:ind w:left="360" w:hanging="360"/>
      </w:pPr>
      <w:rPr>
        <w:rFonts w:hint="default"/>
      </w:rPr>
    </w:lvl>
    <w:lvl w:ilvl="1" w:tentative="0">
      <w:start w:val="1"/>
      <w:numFmt w:val="decimal"/>
      <w:pStyle w:val="77"/>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3">
    <w:nsid w:val="70146DC0"/>
    <w:multiLevelType w:val="multilevel"/>
    <w:tmpl w:val="70146DC0"/>
    <w:lvl w:ilvl="0" w:tentative="0">
      <w:start w:val="1"/>
      <w:numFmt w:val="bullet"/>
      <w:pStyle w:val="8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D7B2419"/>
    <w:multiLevelType w:val="multilevel"/>
    <w:tmpl w:val="7D7B241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1285"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4" w:hanging="1584"/>
      </w:pPr>
      <w:rPr>
        <w:rFonts w:hint="default"/>
      </w:rPr>
    </w:lvl>
  </w:abstractNum>
  <w:num w:numId="1">
    <w:abstractNumId w:val="14"/>
  </w:num>
  <w:num w:numId="2">
    <w:abstractNumId w:val="12"/>
  </w:num>
  <w:num w:numId="3">
    <w:abstractNumId w:val="9"/>
  </w:num>
  <w:num w:numId="4">
    <w:abstractNumId w:val="13"/>
  </w:num>
  <w:num w:numId="5">
    <w:abstractNumId w:val="3"/>
  </w:num>
  <w:num w:numId="6">
    <w:abstractNumId w:val="5"/>
  </w:num>
  <w:num w:numId="7">
    <w:abstractNumId w:val="8"/>
  </w:num>
  <w:num w:numId="8">
    <w:abstractNumId w:val="6"/>
  </w:num>
  <w:num w:numId="9">
    <w:abstractNumId w:val="0"/>
  </w:num>
  <w:num w:numId="10">
    <w:abstractNumId w:val="10"/>
  </w:num>
  <w:num w:numId="11">
    <w:abstractNumId w:val="7"/>
  </w:num>
  <w:num w:numId="12">
    <w:abstractNumId w:val="1"/>
  </w:num>
  <w:num w:numId="13">
    <w:abstractNumId w:val="11"/>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2023"/>
    <w:rsid w:val="000626AB"/>
    <w:rsid w:val="00063F23"/>
    <w:rsid w:val="0006426E"/>
    <w:rsid w:val="000655A6"/>
    <w:rsid w:val="00066DE0"/>
    <w:rsid w:val="00070A50"/>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510F"/>
    <w:rsid w:val="00145175"/>
    <w:rsid w:val="00151CCB"/>
    <w:rsid w:val="00151FA8"/>
    <w:rsid w:val="0015229F"/>
    <w:rsid w:val="0015749E"/>
    <w:rsid w:val="00160AD4"/>
    <w:rsid w:val="001635FF"/>
    <w:rsid w:val="001638B8"/>
    <w:rsid w:val="001648A8"/>
    <w:rsid w:val="00165EDE"/>
    <w:rsid w:val="0017269E"/>
    <w:rsid w:val="00174104"/>
    <w:rsid w:val="00174553"/>
    <w:rsid w:val="0018169B"/>
    <w:rsid w:val="00184960"/>
    <w:rsid w:val="001905D0"/>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D34"/>
    <w:rsid w:val="001F6115"/>
    <w:rsid w:val="001F6577"/>
    <w:rsid w:val="001F7416"/>
    <w:rsid w:val="00204A9B"/>
    <w:rsid w:val="00205821"/>
    <w:rsid w:val="00207E51"/>
    <w:rsid w:val="00213CC1"/>
    <w:rsid w:val="00214402"/>
    <w:rsid w:val="00214B3C"/>
    <w:rsid w:val="0021543D"/>
    <w:rsid w:val="002176F2"/>
    <w:rsid w:val="002178AD"/>
    <w:rsid w:val="00217BD9"/>
    <w:rsid w:val="002321B0"/>
    <w:rsid w:val="00234654"/>
    <w:rsid w:val="002347A2"/>
    <w:rsid w:val="00237D0C"/>
    <w:rsid w:val="0024028A"/>
    <w:rsid w:val="00241841"/>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7229"/>
    <w:rsid w:val="00310214"/>
    <w:rsid w:val="00310C78"/>
    <w:rsid w:val="0031569B"/>
    <w:rsid w:val="00315869"/>
    <w:rsid w:val="003172DC"/>
    <w:rsid w:val="00325522"/>
    <w:rsid w:val="00327575"/>
    <w:rsid w:val="00327F37"/>
    <w:rsid w:val="003310A5"/>
    <w:rsid w:val="00331CB8"/>
    <w:rsid w:val="0033338C"/>
    <w:rsid w:val="003337B2"/>
    <w:rsid w:val="0033650E"/>
    <w:rsid w:val="00336697"/>
    <w:rsid w:val="00337449"/>
    <w:rsid w:val="00337EE5"/>
    <w:rsid w:val="003440E3"/>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C267E"/>
    <w:rsid w:val="003C2B5D"/>
    <w:rsid w:val="003C3971"/>
    <w:rsid w:val="003C5083"/>
    <w:rsid w:val="003C5E65"/>
    <w:rsid w:val="003C7264"/>
    <w:rsid w:val="003C73A0"/>
    <w:rsid w:val="003C7D5E"/>
    <w:rsid w:val="003D17B7"/>
    <w:rsid w:val="003D2A18"/>
    <w:rsid w:val="003D2DDF"/>
    <w:rsid w:val="003D429A"/>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3FC0"/>
    <w:rsid w:val="005E4BB2"/>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7F0"/>
    <w:rsid w:val="00617D8E"/>
    <w:rsid w:val="00622250"/>
    <w:rsid w:val="006225A8"/>
    <w:rsid w:val="006239CC"/>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1EB3"/>
    <w:rsid w:val="00994672"/>
    <w:rsid w:val="00996CAF"/>
    <w:rsid w:val="0099733C"/>
    <w:rsid w:val="00997F88"/>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6F66"/>
    <w:rsid w:val="00A41978"/>
    <w:rsid w:val="00A42E3E"/>
    <w:rsid w:val="00A448EC"/>
    <w:rsid w:val="00A50CC3"/>
    <w:rsid w:val="00A53724"/>
    <w:rsid w:val="00A55F65"/>
    <w:rsid w:val="00A56066"/>
    <w:rsid w:val="00A608A3"/>
    <w:rsid w:val="00A64142"/>
    <w:rsid w:val="00A64869"/>
    <w:rsid w:val="00A66269"/>
    <w:rsid w:val="00A6691D"/>
    <w:rsid w:val="00A67C66"/>
    <w:rsid w:val="00A72DCA"/>
    <w:rsid w:val="00A73129"/>
    <w:rsid w:val="00A73FB1"/>
    <w:rsid w:val="00A82346"/>
    <w:rsid w:val="00A8360C"/>
    <w:rsid w:val="00A845A3"/>
    <w:rsid w:val="00A84EDE"/>
    <w:rsid w:val="00A9204B"/>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795E"/>
    <w:rsid w:val="00B35607"/>
    <w:rsid w:val="00B37152"/>
    <w:rsid w:val="00B41624"/>
    <w:rsid w:val="00B43A3D"/>
    <w:rsid w:val="00B466BF"/>
    <w:rsid w:val="00B470FA"/>
    <w:rsid w:val="00B50823"/>
    <w:rsid w:val="00B51D40"/>
    <w:rsid w:val="00B5507A"/>
    <w:rsid w:val="00B57A05"/>
    <w:rsid w:val="00B66CDC"/>
    <w:rsid w:val="00B66DD7"/>
    <w:rsid w:val="00B70DF9"/>
    <w:rsid w:val="00B71590"/>
    <w:rsid w:val="00B80289"/>
    <w:rsid w:val="00B80EED"/>
    <w:rsid w:val="00B81824"/>
    <w:rsid w:val="00B81C62"/>
    <w:rsid w:val="00B82404"/>
    <w:rsid w:val="00B84246"/>
    <w:rsid w:val="00B92B9C"/>
    <w:rsid w:val="00B93086"/>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2679"/>
    <w:rsid w:val="00C026C1"/>
    <w:rsid w:val="00C04C85"/>
    <w:rsid w:val="00C05155"/>
    <w:rsid w:val="00C05C20"/>
    <w:rsid w:val="00C068B1"/>
    <w:rsid w:val="00C068D0"/>
    <w:rsid w:val="00C074DD"/>
    <w:rsid w:val="00C1496A"/>
    <w:rsid w:val="00C14C4F"/>
    <w:rsid w:val="00C15C46"/>
    <w:rsid w:val="00C20A74"/>
    <w:rsid w:val="00C20FC2"/>
    <w:rsid w:val="00C27B73"/>
    <w:rsid w:val="00C27F2B"/>
    <w:rsid w:val="00C33079"/>
    <w:rsid w:val="00C348D8"/>
    <w:rsid w:val="00C34B61"/>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F22"/>
    <w:rsid w:val="00D00A17"/>
    <w:rsid w:val="00D01EB1"/>
    <w:rsid w:val="00D02F3F"/>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79D4"/>
    <w:rsid w:val="00E87E60"/>
    <w:rsid w:val="00E92486"/>
    <w:rsid w:val="00E9279B"/>
    <w:rsid w:val="00E92AFB"/>
    <w:rsid w:val="00E93AE8"/>
    <w:rsid w:val="00E9518C"/>
    <w:rsid w:val="00E97061"/>
    <w:rsid w:val="00EA0ED1"/>
    <w:rsid w:val="00EA15B0"/>
    <w:rsid w:val="00EA3F5F"/>
    <w:rsid w:val="00EA4606"/>
    <w:rsid w:val="00EA5EA7"/>
    <w:rsid w:val="00EA5F29"/>
    <w:rsid w:val="00EA677D"/>
    <w:rsid w:val="00EA7A16"/>
    <w:rsid w:val="00EB0E47"/>
    <w:rsid w:val="00EB11AA"/>
    <w:rsid w:val="00EB2146"/>
    <w:rsid w:val="00EB3AA4"/>
    <w:rsid w:val="00EB5EDB"/>
    <w:rsid w:val="00EB6950"/>
    <w:rsid w:val="00EC31B9"/>
    <w:rsid w:val="00EC4A25"/>
    <w:rsid w:val="00EC5627"/>
    <w:rsid w:val="00EC7E01"/>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D1712"/>
    <w:rsid w:val="011629BA"/>
    <w:rsid w:val="01410DC2"/>
    <w:rsid w:val="0172290D"/>
    <w:rsid w:val="01750D8F"/>
    <w:rsid w:val="01821808"/>
    <w:rsid w:val="01907C39"/>
    <w:rsid w:val="01A431CF"/>
    <w:rsid w:val="01A83D2A"/>
    <w:rsid w:val="01B916AE"/>
    <w:rsid w:val="01E27A17"/>
    <w:rsid w:val="02365315"/>
    <w:rsid w:val="024950FD"/>
    <w:rsid w:val="02780E59"/>
    <w:rsid w:val="029011A2"/>
    <w:rsid w:val="029E2444"/>
    <w:rsid w:val="02A82449"/>
    <w:rsid w:val="02C846D5"/>
    <w:rsid w:val="02D3400F"/>
    <w:rsid w:val="02EA3D10"/>
    <w:rsid w:val="02EE768C"/>
    <w:rsid w:val="03BF3D9F"/>
    <w:rsid w:val="03D00F10"/>
    <w:rsid w:val="03D16E47"/>
    <w:rsid w:val="03FD04B9"/>
    <w:rsid w:val="04076F95"/>
    <w:rsid w:val="04241DDC"/>
    <w:rsid w:val="04405E89"/>
    <w:rsid w:val="044B12E0"/>
    <w:rsid w:val="044C3DBA"/>
    <w:rsid w:val="045B1EC0"/>
    <w:rsid w:val="046301A2"/>
    <w:rsid w:val="04732FB8"/>
    <w:rsid w:val="04871DE8"/>
    <w:rsid w:val="049C29DF"/>
    <w:rsid w:val="04A03521"/>
    <w:rsid w:val="04A12403"/>
    <w:rsid w:val="04A66AE4"/>
    <w:rsid w:val="04A815F7"/>
    <w:rsid w:val="04A8589D"/>
    <w:rsid w:val="04AD06A4"/>
    <w:rsid w:val="04B90C03"/>
    <w:rsid w:val="04C736E8"/>
    <w:rsid w:val="04FA6113"/>
    <w:rsid w:val="05072077"/>
    <w:rsid w:val="050C7718"/>
    <w:rsid w:val="05214F03"/>
    <w:rsid w:val="059E20E4"/>
    <w:rsid w:val="05B87123"/>
    <w:rsid w:val="05C67F11"/>
    <w:rsid w:val="05C86C09"/>
    <w:rsid w:val="05DB67C3"/>
    <w:rsid w:val="05DF20B2"/>
    <w:rsid w:val="05F86AB1"/>
    <w:rsid w:val="06081557"/>
    <w:rsid w:val="06155A5F"/>
    <w:rsid w:val="062B4867"/>
    <w:rsid w:val="06362AC0"/>
    <w:rsid w:val="06526B6D"/>
    <w:rsid w:val="06557C32"/>
    <w:rsid w:val="065C31A2"/>
    <w:rsid w:val="068F0D98"/>
    <w:rsid w:val="06A679EB"/>
    <w:rsid w:val="06A70509"/>
    <w:rsid w:val="06B04988"/>
    <w:rsid w:val="06E754C9"/>
    <w:rsid w:val="07073FA3"/>
    <w:rsid w:val="073443DD"/>
    <w:rsid w:val="073A3AC1"/>
    <w:rsid w:val="074E6ABF"/>
    <w:rsid w:val="0762514C"/>
    <w:rsid w:val="076A2A73"/>
    <w:rsid w:val="076C72C1"/>
    <w:rsid w:val="078E4DC7"/>
    <w:rsid w:val="079B2B1B"/>
    <w:rsid w:val="07AB74E5"/>
    <w:rsid w:val="07B1502F"/>
    <w:rsid w:val="07B73B68"/>
    <w:rsid w:val="07C3764D"/>
    <w:rsid w:val="07F66AC5"/>
    <w:rsid w:val="082E740D"/>
    <w:rsid w:val="0833764C"/>
    <w:rsid w:val="08351845"/>
    <w:rsid w:val="083D7D2C"/>
    <w:rsid w:val="084C657D"/>
    <w:rsid w:val="087B6B61"/>
    <w:rsid w:val="087E40F9"/>
    <w:rsid w:val="08916AA8"/>
    <w:rsid w:val="08AF00C1"/>
    <w:rsid w:val="08B531C0"/>
    <w:rsid w:val="08D53034"/>
    <w:rsid w:val="08E215E6"/>
    <w:rsid w:val="08FE41CD"/>
    <w:rsid w:val="0903652D"/>
    <w:rsid w:val="090515DA"/>
    <w:rsid w:val="091A3AFD"/>
    <w:rsid w:val="091B22FA"/>
    <w:rsid w:val="09367BAA"/>
    <w:rsid w:val="09606948"/>
    <w:rsid w:val="0967460E"/>
    <w:rsid w:val="096E0D4F"/>
    <w:rsid w:val="09736AE0"/>
    <w:rsid w:val="097D67CD"/>
    <w:rsid w:val="09A072E5"/>
    <w:rsid w:val="09DC3926"/>
    <w:rsid w:val="0A143BE1"/>
    <w:rsid w:val="0A1948AD"/>
    <w:rsid w:val="0A286DFB"/>
    <w:rsid w:val="0A3C040B"/>
    <w:rsid w:val="0A485551"/>
    <w:rsid w:val="0A7B21D8"/>
    <w:rsid w:val="0A912F22"/>
    <w:rsid w:val="0ABC02E8"/>
    <w:rsid w:val="0AC16484"/>
    <w:rsid w:val="0AE71C0C"/>
    <w:rsid w:val="0AEF1DE4"/>
    <w:rsid w:val="0AEF2654"/>
    <w:rsid w:val="0B1A430B"/>
    <w:rsid w:val="0B39774D"/>
    <w:rsid w:val="0B3F6621"/>
    <w:rsid w:val="0B5E0983"/>
    <w:rsid w:val="0B627458"/>
    <w:rsid w:val="0B6A4840"/>
    <w:rsid w:val="0B707256"/>
    <w:rsid w:val="0B7129F9"/>
    <w:rsid w:val="0B744B6D"/>
    <w:rsid w:val="0B7D32E8"/>
    <w:rsid w:val="0B7E60C9"/>
    <w:rsid w:val="0B85192E"/>
    <w:rsid w:val="0B903738"/>
    <w:rsid w:val="0BB66944"/>
    <w:rsid w:val="0BBA15A6"/>
    <w:rsid w:val="0BBE1519"/>
    <w:rsid w:val="0BC14CD6"/>
    <w:rsid w:val="0BDB585C"/>
    <w:rsid w:val="0BE15BA9"/>
    <w:rsid w:val="0BEC7F79"/>
    <w:rsid w:val="0BEF4F2C"/>
    <w:rsid w:val="0BF56721"/>
    <w:rsid w:val="0BF640B4"/>
    <w:rsid w:val="0C527341"/>
    <w:rsid w:val="0C595337"/>
    <w:rsid w:val="0C5A77D4"/>
    <w:rsid w:val="0CB314C2"/>
    <w:rsid w:val="0CCB0A0B"/>
    <w:rsid w:val="0D1129FD"/>
    <w:rsid w:val="0D3A5239"/>
    <w:rsid w:val="0D3A7039"/>
    <w:rsid w:val="0D4356A8"/>
    <w:rsid w:val="0D5A67F8"/>
    <w:rsid w:val="0D6F7ED0"/>
    <w:rsid w:val="0D8972A3"/>
    <w:rsid w:val="0D901ED6"/>
    <w:rsid w:val="0D977DFF"/>
    <w:rsid w:val="0D980C13"/>
    <w:rsid w:val="0DAA2C4D"/>
    <w:rsid w:val="0DB607B8"/>
    <w:rsid w:val="0DC22600"/>
    <w:rsid w:val="0DC51AC4"/>
    <w:rsid w:val="0DC63EF2"/>
    <w:rsid w:val="0DCC18B3"/>
    <w:rsid w:val="0DCF3F72"/>
    <w:rsid w:val="0DF94BB1"/>
    <w:rsid w:val="0DFF4B13"/>
    <w:rsid w:val="0E010A88"/>
    <w:rsid w:val="0E165F14"/>
    <w:rsid w:val="0E24538F"/>
    <w:rsid w:val="0E3B63F4"/>
    <w:rsid w:val="0E402695"/>
    <w:rsid w:val="0E472AF3"/>
    <w:rsid w:val="0E48406C"/>
    <w:rsid w:val="0E4B437F"/>
    <w:rsid w:val="0E6B4543"/>
    <w:rsid w:val="0E6D29BA"/>
    <w:rsid w:val="0E777792"/>
    <w:rsid w:val="0E7B1FCA"/>
    <w:rsid w:val="0E854EC1"/>
    <w:rsid w:val="0E880E39"/>
    <w:rsid w:val="0E970598"/>
    <w:rsid w:val="0E9D025B"/>
    <w:rsid w:val="0EF97174"/>
    <w:rsid w:val="0F041887"/>
    <w:rsid w:val="0F2550AA"/>
    <w:rsid w:val="0F3A116B"/>
    <w:rsid w:val="0F511411"/>
    <w:rsid w:val="0F64663A"/>
    <w:rsid w:val="0F6F1ED4"/>
    <w:rsid w:val="0F7F2D55"/>
    <w:rsid w:val="0F80004E"/>
    <w:rsid w:val="0F871EAB"/>
    <w:rsid w:val="0FAA30DE"/>
    <w:rsid w:val="0FAB1E11"/>
    <w:rsid w:val="0FB726D8"/>
    <w:rsid w:val="0FB97DD9"/>
    <w:rsid w:val="0FDC101C"/>
    <w:rsid w:val="0FDF5A14"/>
    <w:rsid w:val="0FE30AAD"/>
    <w:rsid w:val="0FE40941"/>
    <w:rsid w:val="0FEB1C2B"/>
    <w:rsid w:val="0FF2435C"/>
    <w:rsid w:val="10013A51"/>
    <w:rsid w:val="1008703A"/>
    <w:rsid w:val="1014447B"/>
    <w:rsid w:val="102E7D98"/>
    <w:rsid w:val="10303D98"/>
    <w:rsid w:val="103809FF"/>
    <w:rsid w:val="103A57C3"/>
    <w:rsid w:val="10711344"/>
    <w:rsid w:val="10792E27"/>
    <w:rsid w:val="108128D2"/>
    <w:rsid w:val="1096068D"/>
    <w:rsid w:val="10AA21DC"/>
    <w:rsid w:val="10B26094"/>
    <w:rsid w:val="10B951CF"/>
    <w:rsid w:val="10BB3068"/>
    <w:rsid w:val="10D82C05"/>
    <w:rsid w:val="10F86567"/>
    <w:rsid w:val="110E3EB6"/>
    <w:rsid w:val="11125034"/>
    <w:rsid w:val="112660DA"/>
    <w:rsid w:val="113A6E67"/>
    <w:rsid w:val="11617971"/>
    <w:rsid w:val="11622F64"/>
    <w:rsid w:val="116F4939"/>
    <w:rsid w:val="11846297"/>
    <w:rsid w:val="11A3314B"/>
    <w:rsid w:val="11AD4D58"/>
    <w:rsid w:val="11EE75FC"/>
    <w:rsid w:val="1212080A"/>
    <w:rsid w:val="12132537"/>
    <w:rsid w:val="122E49BE"/>
    <w:rsid w:val="123A7554"/>
    <w:rsid w:val="12411D81"/>
    <w:rsid w:val="1254771D"/>
    <w:rsid w:val="12645B84"/>
    <w:rsid w:val="12697AE4"/>
    <w:rsid w:val="126C0B6C"/>
    <w:rsid w:val="127C66E3"/>
    <w:rsid w:val="128C24E3"/>
    <w:rsid w:val="129E41E5"/>
    <w:rsid w:val="12B442BF"/>
    <w:rsid w:val="12C003F7"/>
    <w:rsid w:val="131B4F68"/>
    <w:rsid w:val="133D568F"/>
    <w:rsid w:val="136404F3"/>
    <w:rsid w:val="13642DDD"/>
    <w:rsid w:val="13B61E8E"/>
    <w:rsid w:val="13C23A1B"/>
    <w:rsid w:val="13CC1508"/>
    <w:rsid w:val="13D07F0E"/>
    <w:rsid w:val="13EB1DD0"/>
    <w:rsid w:val="13F240D0"/>
    <w:rsid w:val="14147ABD"/>
    <w:rsid w:val="14175E0A"/>
    <w:rsid w:val="141F1BA5"/>
    <w:rsid w:val="142A2204"/>
    <w:rsid w:val="143534B6"/>
    <w:rsid w:val="14413B7B"/>
    <w:rsid w:val="14650E4D"/>
    <w:rsid w:val="14AC25B0"/>
    <w:rsid w:val="14AE0BED"/>
    <w:rsid w:val="14AF303C"/>
    <w:rsid w:val="14CA7E3D"/>
    <w:rsid w:val="14E56701"/>
    <w:rsid w:val="15142B24"/>
    <w:rsid w:val="15245032"/>
    <w:rsid w:val="15487222"/>
    <w:rsid w:val="156508EF"/>
    <w:rsid w:val="15664159"/>
    <w:rsid w:val="157177C3"/>
    <w:rsid w:val="1581047E"/>
    <w:rsid w:val="15892AE3"/>
    <w:rsid w:val="159E5E55"/>
    <w:rsid w:val="15C373EE"/>
    <w:rsid w:val="15C84147"/>
    <w:rsid w:val="15ED6F84"/>
    <w:rsid w:val="15FC08F6"/>
    <w:rsid w:val="160A3089"/>
    <w:rsid w:val="16155F4A"/>
    <w:rsid w:val="1646133C"/>
    <w:rsid w:val="16520962"/>
    <w:rsid w:val="16CD78F7"/>
    <w:rsid w:val="16DC0535"/>
    <w:rsid w:val="16F220B5"/>
    <w:rsid w:val="17044DC6"/>
    <w:rsid w:val="17052970"/>
    <w:rsid w:val="170716B6"/>
    <w:rsid w:val="1729478D"/>
    <w:rsid w:val="172C5713"/>
    <w:rsid w:val="172D7D4A"/>
    <w:rsid w:val="1742220D"/>
    <w:rsid w:val="1748083E"/>
    <w:rsid w:val="17553F9F"/>
    <w:rsid w:val="175623CE"/>
    <w:rsid w:val="17AB6A69"/>
    <w:rsid w:val="17BF481E"/>
    <w:rsid w:val="17D01F3A"/>
    <w:rsid w:val="17DC7DAF"/>
    <w:rsid w:val="17DE12A6"/>
    <w:rsid w:val="17EE2695"/>
    <w:rsid w:val="180E4FC5"/>
    <w:rsid w:val="18171331"/>
    <w:rsid w:val="18334857"/>
    <w:rsid w:val="185A42FA"/>
    <w:rsid w:val="18640158"/>
    <w:rsid w:val="18884F97"/>
    <w:rsid w:val="18AE2DF4"/>
    <w:rsid w:val="18D57338"/>
    <w:rsid w:val="18E96032"/>
    <w:rsid w:val="18EE62E8"/>
    <w:rsid w:val="18F96461"/>
    <w:rsid w:val="19116F8E"/>
    <w:rsid w:val="19193C38"/>
    <w:rsid w:val="1946731D"/>
    <w:rsid w:val="19551A74"/>
    <w:rsid w:val="195F7D63"/>
    <w:rsid w:val="197C2433"/>
    <w:rsid w:val="198E7F87"/>
    <w:rsid w:val="19933139"/>
    <w:rsid w:val="19A07C8C"/>
    <w:rsid w:val="19D57461"/>
    <w:rsid w:val="19EE7D0B"/>
    <w:rsid w:val="1A122DCD"/>
    <w:rsid w:val="1A264176"/>
    <w:rsid w:val="1A35310B"/>
    <w:rsid w:val="1A5163D6"/>
    <w:rsid w:val="1A53548B"/>
    <w:rsid w:val="1A54768F"/>
    <w:rsid w:val="1A5A669E"/>
    <w:rsid w:val="1A5B5D2C"/>
    <w:rsid w:val="1A5C0094"/>
    <w:rsid w:val="1A601308"/>
    <w:rsid w:val="1A6102E8"/>
    <w:rsid w:val="1AA07B01"/>
    <w:rsid w:val="1AA97C06"/>
    <w:rsid w:val="1AC56317"/>
    <w:rsid w:val="1ACD0C28"/>
    <w:rsid w:val="1AE51E4A"/>
    <w:rsid w:val="1AFA72E4"/>
    <w:rsid w:val="1B014DDE"/>
    <w:rsid w:val="1B173498"/>
    <w:rsid w:val="1B1E690C"/>
    <w:rsid w:val="1B632EF2"/>
    <w:rsid w:val="1B777BC9"/>
    <w:rsid w:val="1B990279"/>
    <w:rsid w:val="1B9921D5"/>
    <w:rsid w:val="1B9B4E1C"/>
    <w:rsid w:val="1B9C50E9"/>
    <w:rsid w:val="1BA210E4"/>
    <w:rsid w:val="1BA70665"/>
    <w:rsid w:val="1BAA5FDD"/>
    <w:rsid w:val="1BAD4429"/>
    <w:rsid w:val="1BAF6B42"/>
    <w:rsid w:val="1BB80557"/>
    <w:rsid w:val="1BEA0511"/>
    <w:rsid w:val="1C0C304C"/>
    <w:rsid w:val="1C163621"/>
    <w:rsid w:val="1C294840"/>
    <w:rsid w:val="1C3E47E5"/>
    <w:rsid w:val="1C497D64"/>
    <w:rsid w:val="1C4A6090"/>
    <w:rsid w:val="1C571226"/>
    <w:rsid w:val="1C7530BF"/>
    <w:rsid w:val="1C903E39"/>
    <w:rsid w:val="1C9333CD"/>
    <w:rsid w:val="1CA553E4"/>
    <w:rsid w:val="1CA909C7"/>
    <w:rsid w:val="1CC73445"/>
    <w:rsid w:val="1D0B195E"/>
    <w:rsid w:val="1D345316"/>
    <w:rsid w:val="1D3570D5"/>
    <w:rsid w:val="1D4E0EB2"/>
    <w:rsid w:val="1D561434"/>
    <w:rsid w:val="1D5907B5"/>
    <w:rsid w:val="1D6406F3"/>
    <w:rsid w:val="1D9B06D2"/>
    <w:rsid w:val="1DB553DF"/>
    <w:rsid w:val="1DBF1882"/>
    <w:rsid w:val="1DEB7D24"/>
    <w:rsid w:val="1E4719A3"/>
    <w:rsid w:val="1E5B4084"/>
    <w:rsid w:val="1E861706"/>
    <w:rsid w:val="1E8C78AD"/>
    <w:rsid w:val="1EA65561"/>
    <w:rsid w:val="1EAD4127"/>
    <w:rsid w:val="1EB8797A"/>
    <w:rsid w:val="1EBB2651"/>
    <w:rsid w:val="1EDD6BA8"/>
    <w:rsid w:val="1EEC719E"/>
    <w:rsid w:val="1EFF6567"/>
    <w:rsid w:val="1F044236"/>
    <w:rsid w:val="1F14007A"/>
    <w:rsid w:val="1F25251D"/>
    <w:rsid w:val="1F2B4A85"/>
    <w:rsid w:val="1F2B5438"/>
    <w:rsid w:val="1F3B41CE"/>
    <w:rsid w:val="1F3E23FF"/>
    <w:rsid w:val="1F4054A4"/>
    <w:rsid w:val="1F595467"/>
    <w:rsid w:val="1F5C06A1"/>
    <w:rsid w:val="1F614596"/>
    <w:rsid w:val="1FB64177"/>
    <w:rsid w:val="1FB7272B"/>
    <w:rsid w:val="1FBB5482"/>
    <w:rsid w:val="1FDB2D6B"/>
    <w:rsid w:val="1FE94946"/>
    <w:rsid w:val="1FF70178"/>
    <w:rsid w:val="1FFD6097"/>
    <w:rsid w:val="2005639A"/>
    <w:rsid w:val="200D64BE"/>
    <w:rsid w:val="20200378"/>
    <w:rsid w:val="202E78C7"/>
    <w:rsid w:val="203332FD"/>
    <w:rsid w:val="204050CF"/>
    <w:rsid w:val="20584BED"/>
    <w:rsid w:val="205C5ACF"/>
    <w:rsid w:val="207D1E12"/>
    <w:rsid w:val="20804487"/>
    <w:rsid w:val="209634ED"/>
    <w:rsid w:val="20BA2E13"/>
    <w:rsid w:val="20C96A1A"/>
    <w:rsid w:val="20FF7332"/>
    <w:rsid w:val="21061BA2"/>
    <w:rsid w:val="21175020"/>
    <w:rsid w:val="211E4363"/>
    <w:rsid w:val="212B1C97"/>
    <w:rsid w:val="21361FB5"/>
    <w:rsid w:val="214A489B"/>
    <w:rsid w:val="214B3D89"/>
    <w:rsid w:val="21575426"/>
    <w:rsid w:val="215C1F77"/>
    <w:rsid w:val="2160575A"/>
    <w:rsid w:val="21647A1E"/>
    <w:rsid w:val="216E5AC0"/>
    <w:rsid w:val="2177769E"/>
    <w:rsid w:val="217B46FD"/>
    <w:rsid w:val="21837261"/>
    <w:rsid w:val="219718E2"/>
    <w:rsid w:val="21B45B5C"/>
    <w:rsid w:val="21D25FF2"/>
    <w:rsid w:val="21EC2A0B"/>
    <w:rsid w:val="21F70210"/>
    <w:rsid w:val="220E3CD9"/>
    <w:rsid w:val="223C2DAF"/>
    <w:rsid w:val="223E69B9"/>
    <w:rsid w:val="224E39C0"/>
    <w:rsid w:val="22682C5C"/>
    <w:rsid w:val="22923DE9"/>
    <w:rsid w:val="22973417"/>
    <w:rsid w:val="22A90CC0"/>
    <w:rsid w:val="22BD3C9F"/>
    <w:rsid w:val="22C55999"/>
    <w:rsid w:val="22C629AC"/>
    <w:rsid w:val="22DA161D"/>
    <w:rsid w:val="230D3451"/>
    <w:rsid w:val="233414D0"/>
    <w:rsid w:val="2337780D"/>
    <w:rsid w:val="233D2450"/>
    <w:rsid w:val="234B3276"/>
    <w:rsid w:val="23635FB3"/>
    <w:rsid w:val="23773623"/>
    <w:rsid w:val="2377693D"/>
    <w:rsid w:val="239F724D"/>
    <w:rsid w:val="23EF0BE1"/>
    <w:rsid w:val="24217E53"/>
    <w:rsid w:val="24454B90"/>
    <w:rsid w:val="246A08B9"/>
    <w:rsid w:val="247F64CC"/>
    <w:rsid w:val="248D420D"/>
    <w:rsid w:val="24921B27"/>
    <w:rsid w:val="24A84ED7"/>
    <w:rsid w:val="24AA521A"/>
    <w:rsid w:val="24B97631"/>
    <w:rsid w:val="24C33B21"/>
    <w:rsid w:val="24C90419"/>
    <w:rsid w:val="24F0284D"/>
    <w:rsid w:val="25090577"/>
    <w:rsid w:val="25097AB7"/>
    <w:rsid w:val="25202C91"/>
    <w:rsid w:val="252331A5"/>
    <w:rsid w:val="252F3F14"/>
    <w:rsid w:val="25331891"/>
    <w:rsid w:val="2533298B"/>
    <w:rsid w:val="25425A19"/>
    <w:rsid w:val="255A7CCB"/>
    <w:rsid w:val="258B2F2B"/>
    <w:rsid w:val="25AB3D1C"/>
    <w:rsid w:val="25D00044"/>
    <w:rsid w:val="25D90A1B"/>
    <w:rsid w:val="25E22192"/>
    <w:rsid w:val="25F332FF"/>
    <w:rsid w:val="260D20C5"/>
    <w:rsid w:val="26133011"/>
    <w:rsid w:val="26274BB6"/>
    <w:rsid w:val="26291087"/>
    <w:rsid w:val="26356536"/>
    <w:rsid w:val="265D7094"/>
    <w:rsid w:val="2688208F"/>
    <w:rsid w:val="26886044"/>
    <w:rsid w:val="268B243A"/>
    <w:rsid w:val="26AA20D3"/>
    <w:rsid w:val="26F04260"/>
    <w:rsid w:val="26F81EB4"/>
    <w:rsid w:val="26FB2F1B"/>
    <w:rsid w:val="27083F70"/>
    <w:rsid w:val="27310B9A"/>
    <w:rsid w:val="273E1C11"/>
    <w:rsid w:val="275D2BA4"/>
    <w:rsid w:val="27815619"/>
    <w:rsid w:val="278C6F0B"/>
    <w:rsid w:val="27994F87"/>
    <w:rsid w:val="279E2679"/>
    <w:rsid w:val="27C87AA5"/>
    <w:rsid w:val="27D65541"/>
    <w:rsid w:val="27D842C0"/>
    <w:rsid w:val="27E219A9"/>
    <w:rsid w:val="27EC5FCE"/>
    <w:rsid w:val="27ED448C"/>
    <w:rsid w:val="27F07B94"/>
    <w:rsid w:val="27F75900"/>
    <w:rsid w:val="27F84FB1"/>
    <w:rsid w:val="2806426B"/>
    <w:rsid w:val="280855FD"/>
    <w:rsid w:val="28335AC5"/>
    <w:rsid w:val="283974FD"/>
    <w:rsid w:val="284E60F1"/>
    <w:rsid w:val="28605161"/>
    <w:rsid w:val="28671C46"/>
    <w:rsid w:val="28762ACB"/>
    <w:rsid w:val="2897657D"/>
    <w:rsid w:val="289E0FB2"/>
    <w:rsid w:val="28A52B3B"/>
    <w:rsid w:val="28AB19F4"/>
    <w:rsid w:val="28D0276F"/>
    <w:rsid w:val="28D45C09"/>
    <w:rsid w:val="28D71E0B"/>
    <w:rsid w:val="28EB7B8B"/>
    <w:rsid w:val="28F045AC"/>
    <w:rsid w:val="28F803C7"/>
    <w:rsid w:val="28FB220F"/>
    <w:rsid w:val="293314A5"/>
    <w:rsid w:val="2999350D"/>
    <w:rsid w:val="299E7E78"/>
    <w:rsid w:val="29AB18EC"/>
    <w:rsid w:val="29AF20F4"/>
    <w:rsid w:val="29D60A95"/>
    <w:rsid w:val="29D94FA1"/>
    <w:rsid w:val="29DB2BB8"/>
    <w:rsid w:val="29E31604"/>
    <w:rsid w:val="29F64C07"/>
    <w:rsid w:val="29FF3178"/>
    <w:rsid w:val="2A1836DC"/>
    <w:rsid w:val="2A2D73EC"/>
    <w:rsid w:val="2A3B565F"/>
    <w:rsid w:val="2A402F3D"/>
    <w:rsid w:val="2A445A1D"/>
    <w:rsid w:val="2A4E7AA5"/>
    <w:rsid w:val="2A910500"/>
    <w:rsid w:val="2AA369DD"/>
    <w:rsid w:val="2ABF11E3"/>
    <w:rsid w:val="2AC56E24"/>
    <w:rsid w:val="2AD62388"/>
    <w:rsid w:val="2AF1331E"/>
    <w:rsid w:val="2AFA7E8C"/>
    <w:rsid w:val="2B0C4DF8"/>
    <w:rsid w:val="2B104D17"/>
    <w:rsid w:val="2B1F68D5"/>
    <w:rsid w:val="2B234681"/>
    <w:rsid w:val="2B576FD6"/>
    <w:rsid w:val="2B821FEF"/>
    <w:rsid w:val="2B846D09"/>
    <w:rsid w:val="2B9970F1"/>
    <w:rsid w:val="2BC86EE0"/>
    <w:rsid w:val="2BCA1A4F"/>
    <w:rsid w:val="2BD0613F"/>
    <w:rsid w:val="2BE06D07"/>
    <w:rsid w:val="2BEA6EA1"/>
    <w:rsid w:val="2BF61FAE"/>
    <w:rsid w:val="2C01033F"/>
    <w:rsid w:val="2C01607A"/>
    <w:rsid w:val="2C0B66D0"/>
    <w:rsid w:val="2C1738CF"/>
    <w:rsid w:val="2C3D641F"/>
    <w:rsid w:val="2C6303E3"/>
    <w:rsid w:val="2C665AE5"/>
    <w:rsid w:val="2C7176F9"/>
    <w:rsid w:val="2C7502FD"/>
    <w:rsid w:val="2C873A9B"/>
    <w:rsid w:val="2CB0034A"/>
    <w:rsid w:val="2CB346AC"/>
    <w:rsid w:val="2D0B7148"/>
    <w:rsid w:val="2D17770B"/>
    <w:rsid w:val="2D2D3785"/>
    <w:rsid w:val="2D335238"/>
    <w:rsid w:val="2D354DCA"/>
    <w:rsid w:val="2D451726"/>
    <w:rsid w:val="2D6E6943"/>
    <w:rsid w:val="2D782F73"/>
    <w:rsid w:val="2D8C5833"/>
    <w:rsid w:val="2DBF580C"/>
    <w:rsid w:val="2DC30C94"/>
    <w:rsid w:val="2DCF3138"/>
    <w:rsid w:val="2DEF20F0"/>
    <w:rsid w:val="2E086516"/>
    <w:rsid w:val="2E106E4C"/>
    <w:rsid w:val="2E132820"/>
    <w:rsid w:val="2E3A744B"/>
    <w:rsid w:val="2E496F7F"/>
    <w:rsid w:val="2E4C211D"/>
    <w:rsid w:val="2E4D7F49"/>
    <w:rsid w:val="2E4E1129"/>
    <w:rsid w:val="2E6446EB"/>
    <w:rsid w:val="2E7F0E61"/>
    <w:rsid w:val="2E870765"/>
    <w:rsid w:val="2E8D0791"/>
    <w:rsid w:val="2E9B39A1"/>
    <w:rsid w:val="2EE22E3A"/>
    <w:rsid w:val="2F047EE8"/>
    <w:rsid w:val="2F085C75"/>
    <w:rsid w:val="2F2B12A9"/>
    <w:rsid w:val="2F3E2D0F"/>
    <w:rsid w:val="2F5B483E"/>
    <w:rsid w:val="2F626907"/>
    <w:rsid w:val="2F642F4F"/>
    <w:rsid w:val="2F8128FA"/>
    <w:rsid w:val="2F821380"/>
    <w:rsid w:val="2F861F49"/>
    <w:rsid w:val="2FC46678"/>
    <w:rsid w:val="2FC73BC7"/>
    <w:rsid w:val="2FE311E4"/>
    <w:rsid w:val="3004586C"/>
    <w:rsid w:val="30160ACC"/>
    <w:rsid w:val="302D4B96"/>
    <w:rsid w:val="303A3EAC"/>
    <w:rsid w:val="303E28B2"/>
    <w:rsid w:val="3045081F"/>
    <w:rsid w:val="305E1622"/>
    <w:rsid w:val="307D27D9"/>
    <w:rsid w:val="30847CCA"/>
    <w:rsid w:val="30944718"/>
    <w:rsid w:val="30C01078"/>
    <w:rsid w:val="30DF77E0"/>
    <w:rsid w:val="31014843"/>
    <w:rsid w:val="312F65BE"/>
    <w:rsid w:val="3133127A"/>
    <w:rsid w:val="31353CD7"/>
    <w:rsid w:val="314957B5"/>
    <w:rsid w:val="31634C13"/>
    <w:rsid w:val="317662E9"/>
    <w:rsid w:val="31954796"/>
    <w:rsid w:val="319F0073"/>
    <w:rsid w:val="31B9498A"/>
    <w:rsid w:val="31C80B92"/>
    <w:rsid w:val="31CA5D22"/>
    <w:rsid w:val="31CA6C1C"/>
    <w:rsid w:val="31E848E1"/>
    <w:rsid w:val="31EB5EBC"/>
    <w:rsid w:val="32044DED"/>
    <w:rsid w:val="320C562E"/>
    <w:rsid w:val="32445586"/>
    <w:rsid w:val="324B35D8"/>
    <w:rsid w:val="32570E4A"/>
    <w:rsid w:val="32604EB6"/>
    <w:rsid w:val="327A0FE8"/>
    <w:rsid w:val="32FE0237"/>
    <w:rsid w:val="330258B3"/>
    <w:rsid w:val="33106E3B"/>
    <w:rsid w:val="333B1697"/>
    <w:rsid w:val="33B353F8"/>
    <w:rsid w:val="33E605A3"/>
    <w:rsid w:val="33E706E6"/>
    <w:rsid w:val="33EF6CCA"/>
    <w:rsid w:val="33F7797D"/>
    <w:rsid w:val="33F86846"/>
    <w:rsid w:val="34494F90"/>
    <w:rsid w:val="344A43D0"/>
    <w:rsid w:val="344E244F"/>
    <w:rsid w:val="34527864"/>
    <w:rsid w:val="345B2367"/>
    <w:rsid w:val="34612845"/>
    <w:rsid w:val="34710119"/>
    <w:rsid w:val="349E40E0"/>
    <w:rsid w:val="34A40A14"/>
    <w:rsid w:val="34A54544"/>
    <w:rsid w:val="34A87467"/>
    <w:rsid w:val="34CD5068"/>
    <w:rsid w:val="34CE2B5B"/>
    <w:rsid w:val="34E944F6"/>
    <w:rsid w:val="34E94AA0"/>
    <w:rsid w:val="34FC7CE7"/>
    <w:rsid w:val="35070A28"/>
    <w:rsid w:val="35217336"/>
    <w:rsid w:val="35290A77"/>
    <w:rsid w:val="35356F10"/>
    <w:rsid w:val="354C20F6"/>
    <w:rsid w:val="354D285A"/>
    <w:rsid w:val="355C013C"/>
    <w:rsid w:val="356A601B"/>
    <w:rsid w:val="358B79C9"/>
    <w:rsid w:val="359A00B9"/>
    <w:rsid w:val="359F2D89"/>
    <w:rsid w:val="35AF316B"/>
    <w:rsid w:val="35BA0C0A"/>
    <w:rsid w:val="35C07A3B"/>
    <w:rsid w:val="35C837DE"/>
    <w:rsid w:val="360F68C0"/>
    <w:rsid w:val="36225127"/>
    <w:rsid w:val="36237E20"/>
    <w:rsid w:val="36301676"/>
    <w:rsid w:val="367620D2"/>
    <w:rsid w:val="3689139F"/>
    <w:rsid w:val="36C76552"/>
    <w:rsid w:val="36D608DC"/>
    <w:rsid w:val="36EE1B2E"/>
    <w:rsid w:val="36F3193B"/>
    <w:rsid w:val="36F61CCE"/>
    <w:rsid w:val="36FB77C2"/>
    <w:rsid w:val="37012B98"/>
    <w:rsid w:val="37070D11"/>
    <w:rsid w:val="373320D7"/>
    <w:rsid w:val="37333E6F"/>
    <w:rsid w:val="373F53DD"/>
    <w:rsid w:val="374F5EDD"/>
    <w:rsid w:val="375948AC"/>
    <w:rsid w:val="376C5D00"/>
    <w:rsid w:val="376E276D"/>
    <w:rsid w:val="37705A8E"/>
    <w:rsid w:val="37A04E93"/>
    <w:rsid w:val="37BB2876"/>
    <w:rsid w:val="37CC2606"/>
    <w:rsid w:val="37D41C80"/>
    <w:rsid w:val="37E51E4A"/>
    <w:rsid w:val="37EA0A17"/>
    <w:rsid w:val="380A7603"/>
    <w:rsid w:val="380B0BB2"/>
    <w:rsid w:val="380D32F1"/>
    <w:rsid w:val="380D5D0D"/>
    <w:rsid w:val="381A1DE7"/>
    <w:rsid w:val="382F2C1E"/>
    <w:rsid w:val="386947E2"/>
    <w:rsid w:val="38A47DD9"/>
    <w:rsid w:val="38D8487C"/>
    <w:rsid w:val="39194758"/>
    <w:rsid w:val="394B37F2"/>
    <w:rsid w:val="395C508A"/>
    <w:rsid w:val="399F51B0"/>
    <w:rsid w:val="39BB2EF1"/>
    <w:rsid w:val="39BB7640"/>
    <w:rsid w:val="39C1124F"/>
    <w:rsid w:val="39D3500A"/>
    <w:rsid w:val="39D96419"/>
    <w:rsid w:val="39DA4378"/>
    <w:rsid w:val="39E55169"/>
    <w:rsid w:val="39E84553"/>
    <w:rsid w:val="39F37AAD"/>
    <w:rsid w:val="3A1423C7"/>
    <w:rsid w:val="3A1B4DE1"/>
    <w:rsid w:val="3A3E4729"/>
    <w:rsid w:val="3A675D63"/>
    <w:rsid w:val="3A860FB3"/>
    <w:rsid w:val="3A9F7948"/>
    <w:rsid w:val="3AA02CE4"/>
    <w:rsid w:val="3AA628ED"/>
    <w:rsid w:val="3ACD2686"/>
    <w:rsid w:val="3ACE1617"/>
    <w:rsid w:val="3AD31906"/>
    <w:rsid w:val="3AF2031D"/>
    <w:rsid w:val="3AF94B76"/>
    <w:rsid w:val="3AFD1BC4"/>
    <w:rsid w:val="3B064E4F"/>
    <w:rsid w:val="3B1D3A24"/>
    <w:rsid w:val="3B7A31A7"/>
    <w:rsid w:val="3B8562F1"/>
    <w:rsid w:val="3B9A744D"/>
    <w:rsid w:val="3BC25680"/>
    <w:rsid w:val="3BCB5FFF"/>
    <w:rsid w:val="3BE315D0"/>
    <w:rsid w:val="3C1E76C4"/>
    <w:rsid w:val="3C4B0ED5"/>
    <w:rsid w:val="3C564E2C"/>
    <w:rsid w:val="3C5B0B93"/>
    <w:rsid w:val="3C6834F3"/>
    <w:rsid w:val="3C7663A3"/>
    <w:rsid w:val="3C9A0E2A"/>
    <w:rsid w:val="3CB37024"/>
    <w:rsid w:val="3CBD75BF"/>
    <w:rsid w:val="3CC33BCC"/>
    <w:rsid w:val="3CD641A1"/>
    <w:rsid w:val="3CD749CE"/>
    <w:rsid w:val="3CE2490A"/>
    <w:rsid w:val="3CEA648A"/>
    <w:rsid w:val="3CED5F04"/>
    <w:rsid w:val="3CFB3E23"/>
    <w:rsid w:val="3CFF2722"/>
    <w:rsid w:val="3D06102C"/>
    <w:rsid w:val="3D1502D9"/>
    <w:rsid w:val="3D1A0A75"/>
    <w:rsid w:val="3D2A143A"/>
    <w:rsid w:val="3D2D2F86"/>
    <w:rsid w:val="3D555673"/>
    <w:rsid w:val="3D5657CC"/>
    <w:rsid w:val="3D5D2E26"/>
    <w:rsid w:val="3D712DE8"/>
    <w:rsid w:val="3D764B63"/>
    <w:rsid w:val="3D8561AB"/>
    <w:rsid w:val="3D876DDA"/>
    <w:rsid w:val="3DA80577"/>
    <w:rsid w:val="3DB03A43"/>
    <w:rsid w:val="3DB52FFB"/>
    <w:rsid w:val="3DB932B8"/>
    <w:rsid w:val="3DDF3C84"/>
    <w:rsid w:val="3DF55B8D"/>
    <w:rsid w:val="3DF740D2"/>
    <w:rsid w:val="3DFF783E"/>
    <w:rsid w:val="3E1A7FC3"/>
    <w:rsid w:val="3E1C3D75"/>
    <w:rsid w:val="3E2942BE"/>
    <w:rsid w:val="3E300439"/>
    <w:rsid w:val="3E320B89"/>
    <w:rsid w:val="3E3906BC"/>
    <w:rsid w:val="3E392C93"/>
    <w:rsid w:val="3E594070"/>
    <w:rsid w:val="3E75521D"/>
    <w:rsid w:val="3E8412E9"/>
    <w:rsid w:val="3EAA3ADC"/>
    <w:rsid w:val="3EDD4965"/>
    <w:rsid w:val="3EE10368"/>
    <w:rsid w:val="3EE1644A"/>
    <w:rsid w:val="3EE5603F"/>
    <w:rsid w:val="3EF13BC7"/>
    <w:rsid w:val="3EF178D3"/>
    <w:rsid w:val="3EF53D00"/>
    <w:rsid w:val="3EFC7E62"/>
    <w:rsid w:val="3F0C4369"/>
    <w:rsid w:val="3F281FAB"/>
    <w:rsid w:val="3F2F53AA"/>
    <w:rsid w:val="3F6A5EE0"/>
    <w:rsid w:val="3F7D4699"/>
    <w:rsid w:val="3F9E326F"/>
    <w:rsid w:val="3FB83516"/>
    <w:rsid w:val="3FC221AA"/>
    <w:rsid w:val="3FD50D82"/>
    <w:rsid w:val="3FDA0910"/>
    <w:rsid w:val="401B068A"/>
    <w:rsid w:val="402417C8"/>
    <w:rsid w:val="4026664B"/>
    <w:rsid w:val="40372073"/>
    <w:rsid w:val="404A296D"/>
    <w:rsid w:val="404F52A8"/>
    <w:rsid w:val="405D626E"/>
    <w:rsid w:val="40C2573C"/>
    <w:rsid w:val="40C90C4C"/>
    <w:rsid w:val="40D34024"/>
    <w:rsid w:val="40ED3BAF"/>
    <w:rsid w:val="40F94CAE"/>
    <w:rsid w:val="412912D7"/>
    <w:rsid w:val="41366B89"/>
    <w:rsid w:val="4161520A"/>
    <w:rsid w:val="41771599"/>
    <w:rsid w:val="41874BF7"/>
    <w:rsid w:val="41AF06D0"/>
    <w:rsid w:val="41E65FA8"/>
    <w:rsid w:val="420558C2"/>
    <w:rsid w:val="42057B28"/>
    <w:rsid w:val="421F7A8A"/>
    <w:rsid w:val="42283FBB"/>
    <w:rsid w:val="42360A3B"/>
    <w:rsid w:val="425F02AA"/>
    <w:rsid w:val="42880654"/>
    <w:rsid w:val="428D14EF"/>
    <w:rsid w:val="429803FC"/>
    <w:rsid w:val="42A65AF0"/>
    <w:rsid w:val="42FF71DC"/>
    <w:rsid w:val="43083B97"/>
    <w:rsid w:val="431C6058"/>
    <w:rsid w:val="432B3FFF"/>
    <w:rsid w:val="432F1E46"/>
    <w:rsid w:val="434D155D"/>
    <w:rsid w:val="43511A6A"/>
    <w:rsid w:val="435143B3"/>
    <w:rsid w:val="435E53D9"/>
    <w:rsid w:val="43625B18"/>
    <w:rsid w:val="438607EE"/>
    <w:rsid w:val="43864445"/>
    <w:rsid w:val="439240E9"/>
    <w:rsid w:val="43B077D5"/>
    <w:rsid w:val="43BD5DE5"/>
    <w:rsid w:val="43C967C1"/>
    <w:rsid w:val="43D65E39"/>
    <w:rsid w:val="43E647D4"/>
    <w:rsid w:val="43EB255D"/>
    <w:rsid w:val="440B437C"/>
    <w:rsid w:val="441111D7"/>
    <w:rsid w:val="44181DC4"/>
    <w:rsid w:val="44315BD2"/>
    <w:rsid w:val="444D54BA"/>
    <w:rsid w:val="446B764F"/>
    <w:rsid w:val="44786B9A"/>
    <w:rsid w:val="449B12BC"/>
    <w:rsid w:val="449D508C"/>
    <w:rsid w:val="44B36E39"/>
    <w:rsid w:val="44D6347B"/>
    <w:rsid w:val="44DF3B1C"/>
    <w:rsid w:val="44EC7013"/>
    <w:rsid w:val="451F73E2"/>
    <w:rsid w:val="452C3E8A"/>
    <w:rsid w:val="453749C4"/>
    <w:rsid w:val="45427AA4"/>
    <w:rsid w:val="45564CA5"/>
    <w:rsid w:val="455B6233"/>
    <w:rsid w:val="456A6A48"/>
    <w:rsid w:val="458755E2"/>
    <w:rsid w:val="458C7CEE"/>
    <w:rsid w:val="45A24E61"/>
    <w:rsid w:val="45A602D1"/>
    <w:rsid w:val="45C50B85"/>
    <w:rsid w:val="45CD7EFC"/>
    <w:rsid w:val="45D434E7"/>
    <w:rsid w:val="45F718E3"/>
    <w:rsid w:val="45FB094E"/>
    <w:rsid w:val="461A028F"/>
    <w:rsid w:val="462D06BA"/>
    <w:rsid w:val="463E4FCC"/>
    <w:rsid w:val="4676381B"/>
    <w:rsid w:val="467744FD"/>
    <w:rsid w:val="46A9603F"/>
    <w:rsid w:val="46AF30F0"/>
    <w:rsid w:val="46B2224B"/>
    <w:rsid w:val="470258AE"/>
    <w:rsid w:val="4712396A"/>
    <w:rsid w:val="47140188"/>
    <w:rsid w:val="472B4EE8"/>
    <w:rsid w:val="474038F5"/>
    <w:rsid w:val="474A0C45"/>
    <w:rsid w:val="474D1906"/>
    <w:rsid w:val="478902C6"/>
    <w:rsid w:val="47905C32"/>
    <w:rsid w:val="479A1B89"/>
    <w:rsid w:val="47B32E9C"/>
    <w:rsid w:val="47E51A1D"/>
    <w:rsid w:val="480A0E7F"/>
    <w:rsid w:val="4819263A"/>
    <w:rsid w:val="48212AE9"/>
    <w:rsid w:val="483C7010"/>
    <w:rsid w:val="483D47E8"/>
    <w:rsid w:val="484D2F56"/>
    <w:rsid w:val="486C4CE7"/>
    <w:rsid w:val="489713C3"/>
    <w:rsid w:val="48A262B1"/>
    <w:rsid w:val="48B459D5"/>
    <w:rsid w:val="48C301EE"/>
    <w:rsid w:val="48CB1CC0"/>
    <w:rsid w:val="48E32521"/>
    <w:rsid w:val="49163580"/>
    <w:rsid w:val="493630B4"/>
    <w:rsid w:val="4953205B"/>
    <w:rsid w:val="49582843"/>
    <w:rsid w:val="49A418F2"/>
    <w:rsid w:val="49C8100A"/>
    <w:rsid w:val="49FF2037"/>
    <w:rsid w:val="4A1930E3"/>
    <w:rsid w:val="4A252C0D"/>
    <w:rsid w:val="4A270A04"/>
    <w:rsid w:val="4A2E5242"/>
    <w:rsid w:val="4A35264E"/>
    <w:rsid w:val="4A6D079D"/>
    <w:rsid w:val="4A6F608D"/>
    <w:rsid w:val="4A876BD5"/>
    <w:rsid w:val="4A885CE1"/>
    <w:rsid w:val="4AB961F9"/>
    <w:rsid w:val="4ABE4F66"/>
    <w:rsid w:val="4ADB4E28"/>
    <w:rsid w:val="4AEB0E78"/>
    <w:rsid w:val="4AF75899"/>
    <w:rsid w:val="4B0E4911"/>
    <w:rsid w:val="4B0F28E0"/>
    <w:rsid w:val="4B234FA7"/>
    <w:rsid w:val="4B333D7A"/>
    <w:rsid w:val="4B4E7897"/>
    <w:rsid w:val="4B5523AC"/>
    <w:rsid w:val="4B71753F"/>
    <w:rsid w:val="4B804BEF"/>
    <w:rsid w:val="4BC04B2A"/>
    <w:rsid w:val="4BC74E08"/>
    <w:rsid w:val="4BD07997"/>
    <w:rsid w:val="4BE3005B"/>
    <w:rsid w:val="4BF91035"/>
    <w:rsid w:val="4C06151E"/>
    <w:rsid w:val="4C275355"/>
    <w:rsid w:val="4C293D83"/>
    <w:rsid w:val="4C6F66E5"/>
    <w:rsid w:val="4C730675"/>
    <w:rsid w:val="4C893083"/>
    <w:rsid w:val="4C942881"/>
    <w:rsid w:val="4C943432"/>
    <w:rsid w:val="4CD020F9"/>
    <w:rsid w:val="4CE20FB3"/>
    <w:rsid w:val="4CFC145C"/>
    <w:rsid w:val="4D176FE7"/>
    <w:rsid w:val="4D23781E"/>
    <w:rsid w:val="4D2F7723"/>
    <w:rsid w:val="4D406BD1"/>
    <w:rsid w:val="4D605A45"/>
    <w:rsid w:val="4D6D4E0F"/>
    <w:rsid w:val="4D7A37A4"/>
    <w:rsid w:val="4D8E0CB9"/>
    <w:rsid w:val="4DAC59F8"/>
    <w:rsid w:val="4DD74688"/>
    <w:rsid w:val="4DE72443"/>
    <w:rsid w:val="4DF521AC"/>
    <w:rsid w:val="4E1061A1"/>
    <w:rsid w:val="4E1F5DA5"/>
    <w:rsid w:val="4E247171"/>
    <w:rsid w:val="4E3C2E77"/>
    <w:rsid w:val="4E5079C5"/>
    <w:rsid w:val="4E623BD3"/>
    <w:rsid w:val="4E710848"/>
    <w:rsid w:val="4E993495"/>
    <w:rsid w:val="4EB0766E"/>
    <w:rsid w:val="4EB2058C"/>
    <w:rsid w:val="4EEF1B44"/>
    <w:rsid w:val="4F0A27C3"/>
    <w:rsid w:val="4F0B63DC"/>
    <w:rsid w:val="4F1D369F"/>
    <w:rsid w:val="4F290247"/>
    <w:rsid w:val="4F311AFC"/>
    <w:rsid w:val="4F332C0A"/>
    <w:rsid w:val="4F433DC8"/>
    <w:rsid w:val="4F623A1F"/>
    <w:rsid w:val="4F907343"/>
    <w:rsid w:val="4FA14EEC"/>
    <w:rsid w:val="4FA84227"/>
    <w:rsid w:val="4FB06235"/>
    <w:rsid w:val="4FDC039B"/>
    <w:rsid w:val="4FE223EE"/>
    <w:rsid w:val="500C4CE2"/>
    <w:rsid w:val="501F59A7"/>
    <w:rsid w:val="502B7796"/>
    <w:rsid w:val="503D3F59"/>
    <w:rsid w:val="505D7A63"/>
    <w:rsid w:val="50A6221C"/>
    <w:rsid w:val="50AC4C20"/>
    <w:rsid w:val="50B61B8B"/>
    <w:rsid w:val="50D379A3"/>
    <w:rsid w:val="50DF4C67"/>
    <w:rsid w:val="50E00158"/>
    <w:rsid w:val="50E334B9"/>
    <w:rsid w:val="50E8434B"/>
    <w:rsid w:val="50F0291C"/>
    <w:rsid w:val="51183F1B"/>
    <w:rsid w:val="51286AE9"/>
    <w:rsid w:val="51513CF5"/>
    <w:rsid w:val="516C5BB7"/>
    <w:rsid w:val="51881606"/>
    <w:rsid w:val="518E2820"/>
    <w:rsid w:val="51AC5137"/>
    <w:rsid w:val="51AF4F86"/>
    <w:rsid w:val="51B463DB"/>
    <w:rsid w:val="51B53A19"/>
    <w:rsid w:val="51C979DD"/>
    <w:rsid w:val="51FB6B35"/>
    <w:rsid w:val="52170DFD"/>
    <w:rsid w:val="523D42DD"/>
    <w:rsid w:val="523F3969"/>
    <w:rsid w:val="5249428D"/>
    <w:rsid w:val="52697598"/>
    <w:rsid w:val="52853336"/>
    <w:rsid w:val="52881D50"/>
    <w:rsid w:val="529B3EC4"/>
    <w:rsid w:val="529F7175"/>
    <w:rsid w:val="52AE52B6"/>
    <w:rsid w:val="52E07FB1"/>
    <w:rsid w:val="52EE339D"/>
    <w:rsid w:val="5306292A"/>
    <w:rsid w:val="530822C8"/>
    <w:rsid w:val="530E2D51"/>
    <w:rsid w:val="531F2B57"/>
    <w:rsid w:val="53283E1B"/>
    <w:rsid w:val="53707DDE"/>
    <w:rsid w:val="538B5189"/>
    <w:rsid w:val="53925D40"/>
    <w:rsid w:val="53AD3AFA"/>
    <w:rsid w:val="53E8652B"/>
    <w:rsid w:val="53EB486A"/>
    <w:rsid w:val="53EE67E9"/>
    <w:rsid w:val="53FD1C03"/>
    <w:rsid w:val="540817F6"/>
    <w:rsid w:val="540A1D57"/>
    <w:rsid w:val="541170FC"/>
    <w:rsid w:val="543865A6"/>
    <w:rsid w:val="543F413B"/>
    <w:rsid w:val="54591CDE"/>
    <w:rsid w:val="54625354"/>
    <w:rsid w:val="546803B2"/>
    <w:rsid w:val="547F3EAC"/>
    <w:rsid w:val="54A72E72"/>
    <w:rsid w:val="54E83276"/>
    <w:rsid w:val="551534A6"/>
    <w:rsid w:val="55942252"/>
    <w:rsid w:val="55AF4167"/>
    <w:rsid w:val="55BE59B9"/>
    <w:rsid w:val="55D4424E"/>
    <w:rsid w:val="55E761AC"/>
    <w:rsid w:val="55EC2897"/>
    <w:rsid w:val="56215914"/>
    <w:rsid w:val="56291477"/>
    <w:rsid w:val="56473C9D"/>
    <w:rsid w:val="5652511E"/>
    <w:rsid w:val="56543A0D"/>
    <w:rsid w:val="566B50BC"/>
    <w:rsid w:val="56775832"/>
    <w:rsid w:val="56AD7886"/>
    <w:rsid w:val="56F37D3E"/>
    <w:rsid w:val="56F473C0"/>
    <w:rsid w:val="56FF3200"/>
    <w:rsid w:val="57093DD5"/>
    <w:rsid w:val="570B6550"/>
    <w:rsid w:val="571C6075"/>
    <w:rsid w:val="572F64A8"/>
    <w:rsid w:val="57653974"/>
    <w:rsid w:val="578164CA"/>
    <w:rsid w:val="57842A5C"/>
    <w:rsid w:val="57BA117B"/>
    <w:rsid w:val="57DD2307"/>
    <w:rsid w:val="57DE28CC"/>
    <w:rsid w:val="57E31EB4"/>
    <w:rsid w:val="57F325DA"/>
    <w:rsid w:val="580716CC"/>
    <w:rsid w:val="58220A26"/>
    <w:rsid w:val="58254A6F"/>
    <w:rsid w:val="582A1D19"/>
    <w:rsid w:val="5844212F"/>
    <w:rsid w:val="58510290"/>
    <w:rsid w:val="58743E2D"/>
    <w:rsid w:val="587518AF"/>
    <w:rsid w:val="589E6F58"/>
    <w:rsid w:val="58B30206"/>
    <w:rsid w:val="58B91125"/>
    <w:rsid w:val="58C64CF3"/>
    <w:rsid w:val="58CB3B78"/>
    <w:rsid w:val="58D54141"/>
    <w:rsid w:val="58DC725C"/>
    <w:rsid w:val="58FB5992"/>
    <w:rsid w:val="59232C0B"/>
    <w:rsid w:val="5936365C"/>
    <w:rsid w:val="594D06B7"/>
    <w:rsid w:val="595953A4"/>
    <w:rsid w:val="59972BFB"/>
    <w:rsid w:val="59F66527"/>
    <w:rsid w:val="5A361544"/>
    <w:rsid w:val="5A6D76C0"/>
    <w:rsid w:val="5A723A0D"/>
    <w:rsid w:val="5A754630"/>
    <w:rsid w:val="5A762255"/>
    <w:rsid w:val="5A7B4B89"/>
    <w:rsid w:val="5A82610B"/>
    <w:rsid w:val="5A8A02A1"/>
    <w:rsid w:val="5A9D621A"/>
    <w:rsid w:val="5AB17106"/>
    <w:rsid w:val="5AB865E5"/>
    <w:rsid w:val="5ACF40CD"/>
    <w:rsid w:val="5B0856E7"/>
    <w:rsid w:val="5B1521C4"/>
    <w:rsid w:val="5B22788A"/>
    <w:rsid w:val="5B41697B"/>
    <w:rsid w:val="5B5309E2"/>
    <w:rsid w:val="5B6E700E"/>
    <w:rsid w:val="5B707739"/>
    <w:rsid w:val="5B707F92"/>
    <w:rsid w:val="5B7A2057"/>
    <w:rsid w:val="5B7D1CC3"/>
    <w:rsid w:val="5B890824"/>
    <w:rsid w:val="5BB8191F"/>
    <w:rsid w:val="5BBD0D47"/>
    <w:rsid w:val="5BCE4EA4"/>
    <w:rsid w:val="5BD637EC"/>
    <w:rsid w:val="5BDE5A43"/>
    <w:rsid w:val="5C086316"/>
    <w:rsid w:val="5C1B7F5F"/>
    <w:rsid w:val="5C1D5966"/>
    <w:rsid w:val="5C34166A"/>
    <w:rsid w:val="5C46622D"/>
    <w:rsid w:val="5C4A36B7"/>
    <w:rsid w:val="5CAA0F94"/>
    <w:rsid w:val="5CE536CF"/>
    <w:rsid w:val="5D194E1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6D40F8"/>
    <w:rsid w:val="5E7113FB"/>
    <w:rsid w:val="5E8B3ED5"/>
    <w:rsid w:val="5E992D71"/>
    <w:rsid w:val="5EA5259F"/>
    <w:rsid w:val="5EA80A59"/>
    <w:rsid w:val="5EDA0D81"/>
    <w:rsid w:val="5EFB1793"/>
    <w:rsid w:val="5F0936DE"/>
    <w:rsid w:val="5F0E6419"/>
    <w:rsid w:val="5F145B8A"/>
    <w:rsid w:val="5F342B4B"/>
    <w:rsid w:val="5F3C7AD8"/>
    <w:rsid w:val="5F574DB8"/>
    <w:rsid w:val="5F7A54F6"/>
    <w:rsid w:val="5F7D16C2"/>
    <w:rsid w:val="5F892553"/>
    <w:rsid w:val="5F8A6E4E"/>
    <w:rsid w:val="5F901FF5"/>
    <w:rsid w:val="5F932D9C"/>
    <w:rsid w:val="5F9B68D2"/>
    <w:rsid w:val="5FBE2405"/>
    <w:rsid w:val="5FF63F7F"/>
    <w:rsid w:val="5FFC3909"/>
    <w:rsid w:val="60040D16"/>
    <w:rsid w:val="6046706E"/>
    <w:rsid w:val="606B1CE8"/>
    <w:rsid w:val="606D4EC2"/>
    <w:rsid w:val="60A324F0"/>
    <w:rsid w:val="60A859A2"/>
    <w:rsid w:val="60A956D9"/>
    <w:rsid w:val="60AB29AA"/>
    <w:rsid w:val="60B2418B"/>
    <w:rsid w:val="60C06489"/>
    <w:rsid w:val="60FE69AF"/>
    <w:rsid w:val="61292196"/>
    <w:rsid w:val="612E30FB"/>
    <w:rsid w:val="6138492E"/>
    <w:rsid w:val="613F521A"/>
    <w:rsid w:val="614668AF"/>
    <w:rsid w:val="6149253E"/>
    <w:rsid w:val="614C6AAF"/>
    <w:rsid w:val="615B47A6"/>
    <w:rsid w:val="61A6014E"/>
    <w:rsid w:val="61BF0FEC"/>
    <w:rsid w:val="61D42873"/>
    <w:rsid w:val="61D63921"/>
    <w:rsid w:val="61E07B71"/>
    <w:rsid w:val="61EA6C19"/>
    <w:rsid w:val="61FF062A"/>
    <w:rsid w:val="6208538C"/>
    <w:rsid w:val="62270D05"/>
    <w:rsid w:val="62461BF2"/>
    <w:rsid w:val="625D0EEC"/>
    <w:rsid w:val="62710E24"/>
    <w:rsid w:val="62853940"/>
    <w:rsid w:val="629D7EE8"/>
    <w:rsid w:val="62A86D6B"/>
    <w:rsid w:val="62E4334D"/>
    <w:rsid w:val="62E7507D"/>
    <w:rsid w:val="62F67597"/>
    <w:rsid w:val="630B100E"/>
    <w:rsid w:val="630C34D0"/>
    <w:rsid w:val="630F1C12"/>
    <w:rsid w:val="63107694"/>
    <w:rsid w:val="631A3D47"/>
    <w:rsid w:val="632108A8"/>
    <w:rsid w:val="632366B5"/>
    <w:rsid w:val="63540FD1"/>
    <w:rsid w:val="635B3796"/>
    <w:rsid w:val="63642C78"/>
    <w:rsid w:val="636F7889"/>
    <w:rsid w:val="63A36BE5"/>
    <w:rsid w:val="63B31E42"/>
    <w:rsid w:val="63E279EC"/>
    <w:rsid w:val="63E5033D"/>
    <w:rsid w:val="63F75B8A"/>
    <w:rsid w:val="641D6634"/>
    <w:rsid w:val="64203CB4"/>
    <w:rsid w:val="64312FEF"/>
    <w:rsid w:val="644B25BC"/>
    <w:rsid w:val="64746F5B"/>
    <w:rsid w:val="647C37ED"/>
    <w:rsid w:val="647F6D16"/>
    <w:rsid w:val="64CF69F7"/>
    <w:rsid w:val="64EB1866"/>
    <w:rsid w:val="64F702F2"/>
    <w:rsid w:val="65071D4D"/>
    <w:rsid w:val="65287A29"/>
    <w:rsid w:val="653E6DC8"/>
    <w:rsid w:val="654335A9"/>
    <w:rsid w:val="654827B7"/>
    <w:rsid w:val="654A5B17"/>
    <w:rsid w:val="655E1155"/>
    <w:rsid w:val="655F4773"/>
    <w:rsid w:val="65735CB4"/>
    <w:rsid w:val="658F1A56"/>
    <w:rsid w:val="659970BE"/>
    <w:rsid w:val="65A240BE"/>
    <w:rsid w:val="65A273A9"/>
    <w:rsid w:val="65AD59E5"/>
    <w:rsid w:val="65AF55B5"/>
    <w:rsid w:val="65B7275D"/>
    <w:rsid w:val="65C77271"/>
    <w:rsid w:val="65CB5A52"/>
    <w:rsid w:val="66286B79"/>
    <w:rsid w:val="663063EC"/>
    <w:rsid w:val="66306F43"/>
    <w:rsid w:val="664107D0"/>
    <w:rsid w:val="665265F4"/>
    <w:rsid w:val="667F2494"/>
    <w:rsid w:val="66A66BBF"/>
    <w:rsid w:val="66A97B93"/>
    <w:rsid w:val="66AF2B2C"/>
    <w:rsid w:val="66B50A56"/>
    <w:rsid w:val="66BA5799"/>
    <w:rsid w:val="66C21851"/>
    <w:rsid w:val="66D218B6"/>
    <w:rsid w:val="66DC2453"/>
    <w:rsid w:val="672833FF"/>
    <w:rsid w:val="675E64F5"/>
    <w:rsid w:val="6772565E"/>
    <w:rsid w:val="67726944"/>
    <w:rsid w:val="679D7D9D"/>
    <w:rsid w:val="679F3F90"/>
    <w:rsid w:val="67B84A87"/>
    <w:rsid w:val="67E967D4"/>
    <w:rsid w:val="67EA1DE2"/>
    <w:rsid w:val="67F419F8"/>
    <w:rsid w:val="67F51F5D"/>
    <w:rsid w:val="67FF19F0"/>
    <w:rsid w:val="681D485E"/>
    <w:rsid w:val="6836320A"/>
    <w:rsid w:val="685448E5"/>
    <w:rsid w:val="685A52F7"/>
    <w:rsid w:val="686F32ED"/>
    <w:rsid w:val="68763CFB"/>
    <w:rsid w:val="68775B46"/>
    <w:rsid w:val="68A9092E"/>
    <w:rsid w:val="68A94442"/>
    <w:rsid w:val="68AB1911"/>
    <w:rsid w:val="68B04D4E"/>
    <w:rsid w:val="68CC74D0"/>
    <w:rsid w:val="68D4658B"/>
    <w:rsid w:val="68DD058C"/>
    <w:rsid w:val="68E301F6"/>
    <w:rsid w:val="68E84B74"/>
    <w:rsid w:val="68F632B3"/>
    <w:rsid w:val="68FC28A7"/>
    <w:rsid w:val="690300E6"/>
    <w:rsid w:val="6910096E"/>
    <w:rsid w:val="691F736D"/>
    <w:rsid w:val="692563EE"/>
    <w:rsid w:val="6943050E"/>
    <w:rsid w:val="694C51A7"/>
    <w:rsid w:val="69514BDD"/>
    <w:rsid w:val="696F73EF"/>
    <w:rsid w:val="69785369"/>
    <w:rsid w:val="69D4612E"/>
    <w:rsid w:val="69D9569F"/>
    <w:rsid w:val="69F02BD7"/>
    <w:rsid w:val="69FD72F2"/>
    <w:rsid w:val="6A3001E9"/>
    <w:rsid w:val="6A6B0DD6"/>
    <w:rsid w:val="6A9553FE"/>
    <w:rsid w:val="6AB77240"/>
    <w:rsid w:val="6ABE1C14"/>
    <w:rsid w:val="6AC30E38"/>
    <w:rsid w:val="6AD47BDE"/>
    <w:rsid w:val="6B2335D0"/>
    <w:rsid w:val="6B3660EF"/>
    <w:rsid w:val="6B3816B9"/>
    <w:rsid w:val="6B570F9E"/>
    <w:rsid w:val="6B6E044D"/>
    <w:rsid w:val="6B6E3CD1"/>
    <w:rsid w:val="6B704D44"/>
    <w:rsid w:val="6B7A4A17"/>
    <w:rsid w:val="6B7F1BF6"/>
    <w:rsid w:val="6B9512FD"/>
    <w:rsid w:val="6B9B58F1"/>
    <w:rsid w:val="6BB554FE"/>
    <w:rsid w:val="6BB87BB7"/>
    <w:rsid w:val="6BC12EDC"/>
    <w:rsid w:val="6BE76A97"/>
    <w:rsid w:val="6BF43FAF"/>
    <w:rsid w:val="6C0568F0"/>
    <w:rsid w:val="6C1363EA"/>
    <w:rsid w:val="6C144D5C"/>
    <w:rsid w:val="6C2D2EFC"/>
    <w:rsid w:val="6C3E480C"/>
    <w:rsid w:val="6C5002D5"/>
    <w:rsid w:val="6C6476E1"/>
    <w:rsid w:val="6C83219C"/>
    <w:rsid w:val="6C850B5D"/>
    <w:rsid w:val="6C8A6F51"/>
    <w:rsid w:val="6C9803A4"/>
    <w:rsid w:val="6CBE0F6B"/>
    <w:rsid w:val="6CC232FE"/>
    <w:rsid w:val="6CC85207"/>
    <w:rsid w:val="6CD6290F"/>
    <w:rsid w:val="6CE931BD"/>
    <w:rsid w:val="6D243939"/>
    <w:rsid w:val="6D24429C"/>
    <w:rsid w:val="6D447778"/>
    <w:rsid w:val="6D620170"/>
    <w:rsid w:val="6D7A42CB"/>
    <w:rsid w:val="6D84645E"/>
    <w:rsid w:val="6D870B88"/>
    <w:rsid w:val="6D8F437E"/>
    <w:rsid w:val="6D990245"/>
    <w:rsid w:val="6DA822F6"/>
    <w:rsid w:val="6DB46943"/>
    <w:rsid w:val="6DC62455"/>
    <w:rsid w:val="6DEF6BC6"/>
    <w:rsid w:val="6E4B323A"/>
    <w:rsid w:val="6E5A40EE"/>
    <w:rsid w:val="6E616028"/>
    <w:rsid w:val="6E6404AB"/>
    <w:rsid w:val="6E671D27"/>
    <w:rsid w:val="6E6D748B"/>
    <w:rsid w:val="6E7D48F4"/>
    <w:rsid w:val="6E884625"/>
    <w:rsid w:val="6E9C16AF"/>
    <w:rsid w:val="6EC54DDF"/>
    <w:rsid w:val="6EC640EA"/>
    <w:rsid w:val="6EDB24B2"/>
    <w:rsid w:val="6EE10B05"/>
    <w:rsid w:val="6EF44517"/>
    <w:rsid w:val="6EFD52D0"/>
    <w:rsid w:val="6EFF4478"/>
    <w:rsid w:val="6F0472BB"/>
    <w:rsid w:val="6F1063C6"/>
    <w:rsid w:val="6F206808"/>
    <w:rsid w:val="6F44559B"/>
    <w:rsid w:val="6F48033A"/>
    <w:rsid w:val="6F537CC8"/>
    <w:rsid w:val="6F5B3B07"/>
    <w:rsid w:val="6F7A7501"/>
    <w:rsid w:val="6F891296"/>
    <w:rsid w:val="6F89280C"/>
    <w:rsid w:val="6F8E2CBB"/>
    <w:rsid w:val="6F9B51B3"/>
    <w:rsid w:val="6FAD23B4"/>
    <w:rsid w:val="6FAD5E72"/>
    <w:rsid w:val="6FCD7A7D"/>
    <w:rsid w:val="6FD101F3"/>
    <w:rsid w:val="6FD128A2"/>
    <w:rsid w:val="6FE51C7D"/>
    <w:rsid w:val="6FE54985"/>
    <w:rsid w:val="6FEC7554"/>
    <w:rsid w:val="6FF1283A"/>
    <w:rsid w:val="70065659"/>
    <w:rsid w:val="70550C5B"/>
    <w:rsid w:val="705D0266"/>
    <w:rsid w:val="707D659C"/>
    <w:rsid w:val="70953C43"/>
    <w:rsid w:val="70A43A00"/>
    <w:rsid w:val="70BB3E83"/>
    <w:rsid w:val="71010D74"/>
    <w:rsid w:val="710C5483"/>
    <w:rsid w:val="71116E10"/>
    <w:rsid w:val="712A7A44"/>
    <w:rsid w:val="712F63C0"/>
    <w:rsid w:val="71622256"/>
    <w:rsid w:val="71645595"/>
    <w:rsid w:val="71657618"/>
    <w:rsid w:val="717C638C"/>
    <w:rsid w:val="719B216D"/>
    <w:rsid w:val="71B752EE"/>
    <w:rsid w:val="71E57BFF"/>
    <w:rsid w:val="72106F1F"/>
    <w:rsid w:val="72141795"/>
    <w:rsid w:val="723165C3"/>
    <w:rsid w:val="723959AF"/>
    <w:rsid w:val="724062B5"/>
    <w:rsid w:val="725C42EA"/>
    <w:rsid w:val="726436E6"/>
    <w:rsid w:val="72700C83"/>
    <w:rsid w:val="727D679A"/>
    <w:rsid w:val="729B79DD"/>
    <w:rsid w:val="72A154A1"/>
    <w:rsid w:val="72A542CF"/>
    <w:rsid w:val="72A62637"/>
    <w:rsid w:val="72C4362F"/>
    <w:rsid w:val="72C928DE"/>
    <w:rsid w:val="72E56D1C"/>
    <w:rsid w:val="72FF5D3E"/>
    <w:rsid w:val="731474DA"/>
    <w:rsid w:val="731D375B"/>
    <w:rsid w:val="732E4011"/>
    <w:rsid w:val="73422268"/>
    <w:rsid w:val="735F0767"/>
    <w:rsid w:val="737372C4"/>
    <w:rsid w:val="739D6139"/>
    <w:rsid w:val="739E3BBB"/>
    <w:rsid w:val="73B02110"/>
    <w:rsid w:val="73B12315"/>
    <w:rsid w:val="73B91824"/>
    <w:rsid w:val="73CE0E30"/>
    <w:rsid w:val="73DD5195"/>
    <w:rsid w:val="73E049C3"/>
    <w:rsid w:val="74044161"/>
    <w:rsid w:val="74152900"/>
    <w:rsid w:val="74194164"/>
    <w:rsid w:val="742D6B25"/>
    <w:rsid w:val="744446C4"/>
    <w:rsid w:val="745C0BFD"/>
    <w:rsid w:val="74716F61"/>
    <w:rsid w:val="74806A55"/>
    <w:rsid w:val="748B003A"/>
    <w:rsid w:val="7494338D"/>
    <w:rsid w:val="74994FF2"/>
    <w:rsid w:val="74A774D2"/>
    <w:rsid w:val="74BA0C6B"/>
    <w:rsid w:val="74EA165E"/>
    <w:rsid w:val="74EE31EA"/>
    <w:rsid w:val="74F841F7"/>
    <w:rsid w:val="75333D34"/>
    <w:rsid w:val="7546677D"/>
    <w:rsid w:val="754B2AC0"/>
    <w:rsid w:val="75510759"/>
    <w:rsid w:val="757031D9"/>
    <w:rsid w:val="757C7FD0"/>
    <w:rsid w:val="75821CC1"/>
    <w:rsid w:val="75842DFC"/>
    <w:rsid w:val="758D46EB"/>
    <w:rsid w:val="759C779B"/>
    <w:rsid w:val="75BE0722"/>
    <w:rsid w:val="75C332E5"/>
    <w:rsid w:val="75D00657"/>
    <w:rsid w:val="75D23CAF"/>
    <w:rsid w:val="75EB6D71"/>
    <w:rsid w:val="75EF6E70"/>
    <w:rsid w:val="75FE5CA3"/>
    <w:rsid w:val="76075BC7"/>
    <w:rsid w:val="760A6332"/>
    <w:rsid w:val="76375681"/>
    <w:rsid w:val="7638018B"/>
    <w:rsid w:val="76437D02"/>
    <w:rsid w:val="765120A6"/>
    <w:rsid w:val="76866E81"/>
    <w:rsid w:val="769750A3"/>
    <w:rsid w:val="769D232A"/>
    <w:rsid w:val="76A9033B"/>
    <w:rsid w:val="76BF7D3D"/>
    <w:rsid w:val="76EC529C"/>
    <w:rsid w:val="77247924"/>
    <w:rsid w:val="772B1B20"/>
    <w:rsid w:val="772E19EB"/>
    <w:rsid w:val="77634F3B"/>
    <w:rsid w:val="776A32DE"/>
    <w:rsid w:val="77735805"/>
    <w:rsid w:val="777506B6"/>
    <w:rsid w:val="77C5560F"/>
    <w:rsid w:val="77D62A56"/>
    <w:rsid w:val="77DE5C30"/>
    <w:rsid w:val="77E62733"/>
    <w:rsid w:val="77F84B71"/>
    <w:rsid w:val="78000440"/>
    <w:rsid w:val="78096FFD"/>
    <w:rsid w:val="78293DC3"/>
    <w:rsid w:val="782D2D9B"/>
    <w:rsid w:val="785D218D"/>
    <w:rsid w:val="789B7539"/>
    <w:rsid w:val="78B5425B"/>
    <w:rsid w:val="78B8567C"/>
    <w:rsid w:val="78B91684"/>
    <w:rsid w:val="78C0202A"/>
    <w:rsid w:val="78C86E1F"/>
    <w:rsid w:val="78D064C9"/>
    <w:rsid w:val="78DC4DD7"/>
    <w:rsid w:val="78E84A09"/>
    <w:rsid w:val="78ED684E"/>
    <w:rsid w:val="78F05099"/>
    <w:rsid w:val="78F06113"/>
    <w:rsid w:val="78F07334"/>
    <w:rsid w:val="78F45D01"/>
    <w:rsid w:val="78F7615B"/>
    <w:rsid w:val="78FD2962"/>
    <w:rsid w:val="792668B7"/>
    <w:rsid w:val="79284D7A"/>
    <w:rsid w:val="79307089"/>
    <w:rsid w:val="793C2C34"/>
    <w:rsid w:val="79464653"/>
    <w:rsid w:val="79542BD5"/>
    <w:rsid w:val="795934A7"/>
    <w:rsid w:val="798B23A6"/>
    <w:rsid w:val="798D349A"/>
    <w:rsid w:val="798F6F60"/>
    <w:rsid w:val="799B610F"/>
    <w:rsid w:val="79A86542"/>
    <w:rsid w:val="79B35EAF"/>
    <w:rsid w:val="79D20A7A"/>
    <w:rsid w:val="79EC33C3"/>
    <w:rsid w:val="7A0138B5"/>
    <w:rsid w:val="7A081DA1"/>
    <w:rsid w:val="7A1C4DC7"/>
    <w:rsid w:val="7A3A078E"/>
    <w:rsid w:val="7A3F1373"/>
    <w:rsid w:val="7A446928"/>
    <w:rsid w:val="7A4C7BCA"/>
    <w:rsid w:val="7A510FC3"/>
    <w:rsid w:val="7A7D33B9"/>
    <w:rsid w:val="7A850292"/>
    <w:rsid w:val="7A991285"/>
    <w:rsid w:val="7AAA129C"/>
    <w:rsid w:val="7AB2157C"/>
    <w:rsid w:val="7AB674B0"/>
    <w:rsid w:val="7AC528C4"/>
    <w:rsid w:val="7AD82A98"/>
    <w:rsid w:val="7ADB4516"/>
    <w:rsid w:val="7AE80992"/>
    <w:rsid w:val="7AE9752E"/>
    <w:rsid w:val="7B0320BB"/>
    <w:rsid w:val="7B0B75EA"/>
    <w:rsid w:val="7B1633FD"/>
    <w:rsid w:val="7B1E76B6"/>
    <w:rsid w:val="7B2704E6"/>
    <w:rsid w:val="7B2B241B"/>
    <w:rsid w:val="7B325683"/>
    <w:rsid w:val="7B373932"/>
    <w:rsid w:val="7B5204F9"/>
    <w:rsid w:val="7B6E3852"/>
    <w:rsid w:val="7B7714E5"/>
    <w:rsid w:val="7B9507DE"/>
    <w:rsid w:val="7BB85DCA"/>
    <w:rsid w:val="7BBF3C16"/>
    <w:rsid w:val="7BCD7043"/>
    <w:rsid w:val="7BDA2B39"/>
    <w:rsid w:val="7BDA5152"/>
    <w:rsid w:val="7C081A8C"/>
    <w:rsid w:val="7C2413BC"/>
    <w:rsid w:val="7C57180B"/>
    <w:rsid w:val="7C942255"/>
    <w:rsid w:val="7C9C55B4"/>
    <w:rsid w:val="7CA544A2"/>
    <w:rsid w:val="7CB00FA0"/>
    <w:rsid w:val="7CB61C04"/>
    <w:rsid w:val="7CCD67D7"/>
    <w:rsid w:val="7CF11D6C"/>
    <w:rsid w:val="7CF45745"/>
    <w:rsid w:val="7D071031"/>
    <w:rsid w:val="7D1A7436"/>
    <w:rsid w:val="7D2334DD"/>
    <w:rsid w:val="7D2D6511"/>
    <w:rsid w:val="7D391F48"/>
    <w:rsid w:val="7D626845"/>
    <w:rsid w:val="7D671530"/>
    <w:rsid w:val="7D6731DE"/>
    <w:rsid w:val="7DAA16F6"/>
    <w:rsid w:val="7DB33F81"/>
    <w:rsid w:val="7DC13754"/>
    <w:rsid w:val="7DD541DC"/>
    <w:rsid w:val="7DE14EF9"/>
    <w:rsid w:val="7DE30098"/>
    <w:rsid w:val="7DED65B6"/>
    <w:rsid w:val="7DF90B2F"/>
    <w:rsid w:val="7E161F9F"/>
    <w:rsid w:val="7E183EEA"/>
    <w:rsid w:val="7E333702"/>
    <w:rsid w:val="7E440B2B"/>
    <w:rsid w:val="7E535313"/>
    <w:rsid w:val="7E64135D"/>
    <w:rsid w:val="7E6752B6"/>
    <w:rsid w:val="7E80292D"/>
    <w:rsid w:val="7E855AE7"/>
    <w:rsid w:val="7E8E0F8F"/>
    <w:rsid w:val="7E9C52ED"/>
    <w:rsid w:val="7E9D718F"/>
    <w:rsid w:val="7EAA0221"/>
    <w:rsid w:val="7EB02A3C"/>
    <w:rsid w:val="7EBF59EE"/>
    <w:rsid w:val="7EFD07E5"/>
    <w:rsid w:val="7F086B76"/>
    <w:rsid w:val="7F181DB2"/>
    <w:rsid w:val="7F1E29EB"/>
    <w:rsid w:val="7F251450"/>
    <w:rsid w:val="7F253F27"/>
    <w:rsid w:val="7F381A47"/>
    <w:rsid w:val="7F3932D6"/>
    <w:rsid w:val="7F3B3199"/>
    <w:rsid w:val="7F3D07F6"/>
    <w:rsid w:val="7F531588"/>
    <w:rsid w:val="7F5F13E6"/>
    <w:rsid w:val="7F7B362A"/>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before="180"/>
      <w:ind w:left="576"/>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link w:val="85"/>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69"/>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qFormat/>
    <w:uiPriority w:val="39"/>
    <w:pPr>
      <w:ind w:left="1418" w:hanging="1418"/>
    </w:pPr>
  </w:style>
  <w:style w:type="paragraph" w:styleId="26">
    <w:name w:val="annotation subject"/>
    <w:basedOn w:val="20"/>
    <w:next w:val="20"/>
    <w:link w:val="86"/>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character" w:styleId="33">
    <w:name w:val="annotation reference"/>
    <w:basedOn w:val="29"/>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84"/>
    <w:qFormat/>
    <w:uiPriority w:val="0"/>
    <w:pPr>
      <w:keepNext/>
      <w:keepLines/>
      <w:spacing w:after="0"/>
    </w:pPr>
    <w:rPr>
      <w:rFonts w:ascii="Arial" w:hAnsi="Arial"/>
      <w:sz w:val="18"/>
    </w:rPr>
  </w:style>
  <w:style w:type="paragraph" w:customStyle="1" w:styleId="43">
    <w:name w:val="TAH"/>
    <w:basedOn w:val="44"/>
    <w:link w:val="81"/>
    <w:qFormat/>
    <w:uiPriority w:val="0"/>
    <w:rPr>
      <w:b/>
    </w:rPr>
  </w:style>
  <w:style w:type="paragraph" w:customStyle="1" w:styleId="44">
    <w:name w:val="TAC"/>
    <w:basedOn w:val="42"/>
    <w:link w:val="80"/>
    <w:qFormat/>
    <w:uiPriority w:val="0"/>
    <w:pPr>
      <w:jc w:val="center"/>
    </w:p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1"/>
    <w:link w:val="82"/>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1"/>
    <w:link w:val="83"/>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2"/>
    <w:qFormat/>
    <w:uiPriority w:val="0"/>
    <w:rPr>
      <w:rFonts w:ascii="Segoe UI" w:hAnsi="Segoe UI" w:cs="Segoe UI"/>
      <w:sz w:val="18"/>
      <w:szCs w:val="18"/>
      <w:lang w:eastAsia="en-US"/>
    </w:rPr>
  </w:style>
  <w:style w:type="character" w:customStyle="1" w:styleId="70">
    <w:name w:val="Unresolved Mention"/>
    <w:basedOn w:val="29"/>
    <w:semiHidden/>
    <w:unhideWhenUsed/>
    <w:qFormat/>
    <w:uiPriority w:val="99"/>
    <w:rPr>
      <w:color w:val="605E5C"/>
      <w:shd w:val="clear" w:color="auto" w:fill="E1DFDD"/>
    </w:rPr>
  </w:style>
  <w:style w:type="paragraph" w:styleId="71">
    <w:name w:val="List Paragraph"/>
    <w:basedOn w:val="1"/>
    <w:link w:val="72"/>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2">
    <w:name w:val="列出段落 字符"/>
    <w:link w:val="71"/>
    <w:qFormat/>
    <w:locked/>
    <w:uiPriority w:val="34"/>
    <w:rPr>
      <w:rFonts w:asciiTheme="minorHAnsi" w:hAnsiTheme="minorHAnsi" w:eastAsiaTheme="minorHAnsi" w:cstheme="minorBidi"/>
      <w:sz w:val="22"/>
      <w:szCs w:val="22"/>
      <w:lang w:val="sv-SE" w:eastAsia="en-US"/>
    </w:rPr>
  </w:style>
  <w:style w:type="paragraph" w:customStyle="1" w:styleId="73">
    <w:name w:val="CR Cover Page"/>
    <w:link w:val="74"/>
    <w:qFormat/>
    <w:uiPriority w:val="0"/>
    <w:pPr>
      <w:spacing w:after="120"/>
    </w:pPr>
    <w:rPr>
      <w:rFonts w:ascii="Arial" w:hAnsi="Arial" w:eastAsia="Times New Roman" w:cs="Times New Roman"/>
      <w:lang w:val="en-GB" w:eastAsia="en-US" w:bidi="ar-SA"/>
    </w:rPr>
  </w:style>
  <w:style w:type="character" w:customStyle="1" w:styleId="74">
    <w:name w:val="CR Cover Page Char"/>
    <w:link w:val="73"/>
    <w:qFormat/>
    <w:uiPriority w:val="0"/>
    <w:rPr>
      <w:rFonts w:ascii="Arial" w:hAnsi="Arial"/>
      <w:lang w:eastAsia="en-US"/>
    </w:rPr>
  </w:style>
  <w:style w:type="paragraph" w:customStyle="1" w:styleId="75">
    <w:name w:val="RAN4 H1"/>
    <w:basedOn w:val="1"/>
    <w:next w:val="1"/>
    <w:link w:val="76"/>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6">
    <w:name w:val="RAN4 H1 Char"/>
    <w:basedOn w:val="29"/>
    <w:link w:val="75"/>
    <w:qFormat/>
    <w:uiPriority w:val="0"/>
    <w:rPr>
      <w:rFonts w:ascii="Arial" w:hAnsi="Arial" w:eastAsia="宋体" w:cs="Times New Roman"/>
      <w:sz w:val="36"/>
      <w:szCs w:val="20"/>
      <w:lang w:val="en-GB"/>
    </w:rPr>
  </w:style>
  <w:style w:type="paragraph" w:customStyle="1" w:styleId="77">
    <w:name w:val="RAN4 H2"/>
    <w:basedOn w:val="3"/>
    <w:next w:val="1"/>
    <w:qFormat/>
    <w:uiPriority w:val="0"/>
    <w:pPr>
      <w:numPr>
        <w:numId w:val="2"/>
      </w:numPr>
    </w:pPr>
    <w:rPr>
      <w:lang w:val="en-US"/>
    </w:rPr>
  </w:style>
  <w:style w:type="paragraph" w:customStyle="1" w:styleId="78">
    <w:name w:val="RAN4 proposal"/>
    <w:basedOn w:val="19"/>
    <w:next w:val="1"/>
    <w:qFormat/>
    <w:uiPriority w:val="0"/>
    <w:pPr>
      <w:numPr>
        <w:ilvl w:val="0"/>
        <w:numId w:val="3"/>
      </w:numPr>
      <w:ind w:left="0" w:firstLine="0"/>
      <w:jc w:val="left"/>
    </w:pPr>
    <w:rPr>
      <w:rFonts w:ascii="Times New Roman" w:hAnsi="Times New Roman"/>
      <w:b/>
      <w:i w:val="0"/>
      <w:sz w:val="20"/>
    </w:rPr>
  </w:style>
  <w:style w:type="paragraph" w:customStyle="1" w:styleId="79">
    <w:name w:val="Reference"/>
    <w:basedOn w:val="1"/>
    <w:qFormat/>
    <w:uiPriority w:val="0"/>
    <w:pPr>
      <w:spacing w:after="0"/>
      <w:ind w:left="567" w:hanging="283"/>
    </w:pPr>
    <w:rPr>
      <w:lang w:eastAsia="en-GB"/>
    </w:rPr>
  </w:style>
  <w:style w:type="character" w:customStyle="1" w:styleId="80">
    <w:name w:val="TAC Char"/>
    <w:link w:val="44"/>
    <w:qFormat/>
    <w:locked/>
    <w:uiPriority w:val="0"/>
    <w:rPr>
      <w:rFonts w:ascii="Arial" w:hAnsi="Arial" w:eastAsia="Times New Roman"/>
      <w:sz w:val="18"/>
      <w:lang w:val="en-GB" w:eastAsia="en-US"/>
    </w:rPr>
  </w:style>
  <w:style w:type="character" w:customStyle="1" w:styleId="81">
    <w:name w:val="TAH Car"/>
    <w:link w:val="43"/>
    <w:qFormat/>
    <w:locked/>
    <w:uiPriority w:val="0"/>
    <w:rPr>
      <w:rFonts w:ascii="Arial" w:hAnsi="Arial" w:eastAsia="Times New Roman"/>
      <w:b/>
      <w:sz w:val="18"/>
      <w:lang w:val="en-GB" w:eastAsia="en-US"/>
    </w:rPr>
  </w:style>
  <w:style w:type="character" w:customStyle="1" w:styleId="82">
    <w:name w:val="B1 (文字)"/>
    <w:link w:val="50"/>
    <w:qFormat/>
    <w:locked/>
    <w:uiPriority w:val="0"/>
    <w:rPr>
      <w:rFonts w:eastAsia="Times New Roman"/>
      <w:lang w:val="en-GB" w:eastAsia="en-US"/>
    </w:rPr>
  </w:style>
  <w:style w:type="character" w:customStyle="1" w:styleId="83">
    <w:name w:val="B2 Char"/>
    <w:link w:val="61"/>
    <w:qFormat/>
    <w:uiPriority w:val="0"/>
    <w:rPr>
      <w:rFonts w:eastAsia="Times New Roman"/>
      <w:lang w:val="en-GB" w:eastAsia="en-US"/>
    </w:rPr>
  </w:style>
  <w:style w:type="character" w:customStyle="1" w:styleId="84">
    <w:name w:val="TAL Char"/>
    <w:link w:val="42"/>
    <w:qFormat/>
    <w:locked/>
    <w:uiPriority w:val="0"/>
    <w:rPr>
      <w:rFonts w:ascii="Arial" w:hAnsi="Arial" w:eastAsia="Times New Roman"/>
      <w:sz w:val="18"/>
      <w:lang w:val="en-GB" w:eastAsia="en-US"/>
    </w:rPr>
  </w:style>
  <w:style w:type="character" w:customStyle="1" w:styleId="85">
    <w:name w:val="批注文字 字符"/>
    <w:basedOn w:val="29"/>
    <w:link w:val="20"/>
    <w:qFormat/>
    <w:uiPriority w:val="0"/>
    <w:rPr>
      <w:rFonts w:eastAsia="Times New Roman"/>
      <w:lang w:val="en-GB" w:eastAsia="en-US"/>
    </w:rPr>
  </w:style>
  <w:style w:type="character" w:customStyle="1" w:styleId="86">
    <w:name w:val="批注主题 字符"/>
    <w:basedOn w:val="85"/>
    <w:link w:val="26"/>
    <w:qFormat/>
    <w:uiPriority w:val="0"/>
    <w:rPr>
      <w:rFonts w:eastAsia="Times New Roman"/>
      <w:b/>
      <w:bCs/>
      <w:lang w:val="en-GB" w:eastAsia="en-US"/>
    </w:rPr>
  </w:style>
  <w:style w:type="paragraph" w:customStyle="1" w:styleId="87">
    <w:name w:val="Agreement"/>
    <w:basedOn w:val="1"/>
    <w:next w:val="88"/>
    <w:qFormat/>
    <w:uiPriority w:val="0"/>
    <w:pPr>
      <w:numPr>
        <w:ilvl w:val="0"/>
        <w:numId w:val="4"/>
      </w:numPr>
      <w:tabs>
        <w:tab w:val="left" w:pos="1619"/>
      </w:tabs>
      <w:spacing w:before="60"/>
      <w:ind w:left="1616" w:hanging="357"/>
    </w:pPr>
    <w:rPr>
      <w:b/>
    </w:rPr>
  </w:style>
  <w:style w:type="paragraph" w:customStyle="1" w:styleId="88">
    <w:name w:val="Doc-text2"/>
    <w:basedOn w:val="1"/>
    <w:qFormat/>
    <w:uiPriority w:val="0"/>
    <w:pPr>
      <w:widowControl/>
      <w:tabs>
        <w:tab w:val="left" w:pos="1622"/>
      </w:tabs>
      <w:ind w:left="1622" w:hanging="363"/>
      <w:jc w:val="left"/>
    </w:pPr>
    <w:rPr>
      <w:rFonts w:ascii="Arial" w:hAnsi="Arial" w:eastAsia="MS Mincho"/>
      <w:szCs w:val="24"/>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22</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cp:lastModifiedBy>
  <cp:lastPrinted>2019-02-25T14:05:00Z</cp:lastPrinted>
  <dcterms:modified xsi:type="dcterms:W3CDTF">2024-08-09T14:55:55Z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